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rtl w:val="0"/>
        </w:rPr>
        <w:t xml:space="preserve">PLANO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Código: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HIS0097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Disciplina: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História de América 1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Carga horária: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60 horas /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Período letivo: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Docente: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Carlos Valencia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carlos.villa@unb.br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Monitores: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276" w:lineRule="auto"/>
        <w:ind w:firstLine="0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Turma: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01</w:t>
            </w:r>
          </w:p>
          <w:p w:rsidR="00000000" w:rsidDel="00000000" w:rsidP="00000000" w:rsidRDefault="00000000" w:rsidRPr="00000000" w14:paraId="0000000E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Sala de aula: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A definir</w:t>
            </w:r>
          </w:p>
          <w:p w:rsidR="00000000" w:rsidDel="00000000" w:rsidP="00000000" w:rsidRDefault="00000000" w:rsidRPr="00000000" w14:paraId="0000000F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Horário de aulas: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Atendimento docente: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Caso solicitado, ao combinar um horário.</w:t>
            </w:r>
          </w:p>
          <w:p w:rsidR="00000000" w:rsidDel="00000000" w:rsidP="00000000" w:rsidRDefault="00000000" w:rsidRPr="00000000" w14:paraId="00000011">
            <w:pPr>
              <w:widowControl w:val="1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Pasta de materiais de apoio: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i w:val="0"/>
                  <w:iCs w:val="0"/>
                  <w:smallCaps w:val="0"/>
                  <w:color w:val="1155cc"/>
                  <w:sz w:val="24"/>
                  <w:szCs w:val="24"/>
                  <w:u w:val="single"/>
                  <w:rtl w:val="0"/>
                </w:rPr>
                <w:t xml:space="preserve">https://drive.google.com/drive/folders/10iRaqr4V_rSirwv80Nu4SNziAIlkBZHJ?usp=sharing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before="0" w:line="240" w:lineRule="auto"/>
        <w:ind w:left="0" w:firstLine="0"/>
        <w:jc w:val="both"/>
        <w:rPr>
          <w:rFonts w:ascii="UnB Office" w:cs="UnB Office" w:eastAsia="UnB Office" w:hAnsi="UnB Offic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Ementa</w:t>
            </w:r>
          </w:p>
          <w:p w:rsidR="00000000" w:rsidDel="00000000" w:rsidP="00000000" w:rsidRDefault="00000000" w:rsidRPr="00000000" w14:paraId="00000014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mundo contemporâneo se gestou nas Américas dos séculos XVI a XIX. Este Continente, em que complexas sociedades construíram suas estruturas sociais, se encontrou, de repente, com as sociedades européias e africanas que, por sua vez, tinham suas próprias instituições. Três sociedades completamente distintas se toparam de um momento para outro, o que obrigou a interação entre indivíduos profundamente dissímeis e, portanto, geram-se novos desafios para se organizar socialmente. As soluções para esses desafios foram as bases da sociedade contemporânea global.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firstLine="0"/>
        <w:jc w:val="both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Objetivos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312" w:lineRule="auto"/>
              <w:ind w:left="1080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Estudar algumas das sociedades que povoaram as Américas antes da chegada de europeus e africanos e perceber como essas sociedades foram a estrutura básica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Novo Mundo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line="312" w:lineRule="auto"/>
              <w:ind w:left="1080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Entender o processo histórico vivido pela América Espanhola, Francesa e Inglesa desde o século XVI até inícios do século XIX.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line="312" w:lineRule="auto"/>
              <w:ind w:left="1080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Compreender que América não foi, e nem poderia ser, homogênea. Ela era fragmentada desde a época pré-colombiana e, portanto, tal característica não foi um dos elementos da administração colonial.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spacing w:line="312" w:lineRule="auto"/>
              <w:ind w:left="1080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Explicar os grandes períodos da história da América até o Oitocentos: as guerras de conquista do século XVI; os Vice-reinos, Novos Reinos e Colônias além-mar do século XVII e XVIII; e o nascimento dos Estados Nacionais nas suas formas democráticas e republicanas nos moldes do início do século XIX.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line="312" w:lineRule="auto"/>
              <w:ind w:left="1080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Conhecer algumas das obras da bibliografia básica que influem no debate historiográfico sobre as Américas nos últimos anos.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</w:tabs>
        <w:spacing w:after="0" w:before="0" w:line="240" w:lineRule="auto"/>
        <w:ind w:left="0" w:firstLine="0"/>
        <w:jc w:val="both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Metodologia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0" w:line="276" w:lineRule="auto"/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 cada aula o aluno deverá preparar uma leitura. Os textos a serem lidos se classificam em dois grupos: Tipo 1 e Tipo 2.  Os do primeiro grupo são textos para ler para cada aula. Os do segundo grupo são textos livres e complementares, fica a critério do aluno  escolher qual deles ler para as aulas. Porém, devem ler pelo menos três textos do tipo 2 ao longo do semestre, sendo um para cada unidade. Podem substituir um texto Tipo 1 por um Tipo 2 para uma aula específica ou podem acrescentar o Tipo 2 à leitura do Tipo 1. É importante que a escolha do texto Tipo 2 coincida com as questões abordadas na aula correspondente.</w:t>
            </w:r>
          </w:p>
          <w:p w:rsidR="00000000" w:rsidDel="00000000" w:rsidP="00000000" w:rsidRDefault="00000000" w:rsidRPr="00000000" w14:paraId="0000001F">
            <w:pPr>
              <w:spacing w:after="200" w:line="276" w:lineRule="auto"/>
              <w:ind w:firstLine="72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Além destas leituras, para cada semana se disponibiliza um link específico que direciona a um museu ou espaço. O estudante deve consultar esse link. A cada semana o aluno enviará um arquivo de áudio via email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carlos.villa@unb.br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de um minuto, com as perguntas ou comentários que gerou a relação entre os dois textos da semana com a visita acessada pelo link. Essas perguntas e reflexões serão discutidas na aula. Esses áudios fazem parte da avaliação do aluno e são obrigatórios.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firstLine="0"/>
        <w:jc w:val="both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Média dos áudios: 35%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Seminários: 20% cada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Prova escrita: 25%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1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Frequência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Exigida pela universidade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1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before="0" w:line="240" w:lineRule="auto"/>
        <w:ind w:left="0" w:right="0" w:firstLine="0"/>
        <w:jc w:val="both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797.929687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Bibliografia Básica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Cada aula no plano de atividades informa a bibliografia básica.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24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before="0" w:line="240" w:lineRule="auto"/>
        <w:ind w:left="0" w:right="0" w:firstLine="0"/>
        <w:jc w:val="both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ind w:left="0" w:right="0" w:firstLine="0"/>
        <w:jc w:val="both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64"/>
        <w:gridCol w:w="736"/>
        <w:gridCol w:w="1185"/>
        <w:gridCol w:w="6386"/>
        <w:tblGridChange w:id="0">
          <w:tblGrid>
            <w:gridCol w:w="764"/>
            <w:gridCol w:w="736"/>
            <w:gridCol w:w="1185"/>
            <w:gridCol w:w="638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</w:tcBorders>
            <w:shd w:fill="d1d1d1" w:val="clear"/>
          </w:tcPr>
          <w:p w:rsidR="00000000" w:rsidDel="00000000" w:rsidP="00000000" w:rsidRDefault="00000000" w:rsidRPr="00000000" w14:paraId="00000030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d1d1d1" w:val="clear"/>
          </w:tcPr>
          <w:p w:rsidR="00000000" w:rsidDel="00000000" w:rsidP="00000000" w:rsidRDefault="00000000" w:rsidRPr="00000000" w14:paraId="00000031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C.H.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d1d1d1" w:val="clear"/>
          </w:tcPr>
          <w:p w:rsidR="00000000" w:rsidDel="00000000" w:rsidP="00000000" w:rsidRDefault="00000000" w:rsidRPr="00000000" w14:paraId="00000032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shd w:fill="d1d1d1" w:val="clear"/>
          </w:tcPr>
          <w:p w:rsidR="00000000" w:rsidDel="00000000" w:rsidP="00000000" w:rsidRDefault="00000000" w:rsidRPr="00000000" w14:paraId="00000033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Introdução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trike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realidade geográfica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Unidade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América Pré-colombiana e o encontro atlântico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Museo Nacional de Antropologia de México. Ciudad de México.link: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https://inah.gob.mx/images/recorridos-virtuales/mna-pt1/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 comunidades em Mesoamérica e sua organização social antes do século XVI.</w:t>
            </w:r>
          </w:p>
          <w:p w:rsidR="00000000" w:rsidDel="00000000" w:rsidP="00000000" w:rsidRDefault="00000000" w:rsidRPr="00000000" w14:paraId="00000042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Garraty, Christopher. “Intercambio de mercado y consolidación en el corazón del Imperio Azteca”.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Revista Española de Antropología Americana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37, n. 2 (2007): 139–64.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Dos Andes ao Tawantinsuyu </w:t>
            </w:r>
          </w:p>
          <w:p w:rsidR="00000000" w:rsidDel="00000000" w:rsidP="00000000" w:rsidRDefault="00000000" w:rsidRPr="00000000" w14:paraId="00000047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Murra, John V.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El mundo andino: población, medio ambiente y economía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1. ed. Historia andina 24. Instituto de Estudios Peruanos : Pontificia Universidad Católica del Perú, 2002. Cap. 2, 3 e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Museo del Oro. Bogotá, Colombia. link: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https://artsandculture.google.com/partner/museo-del-oro-bogota?hl=es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Sociedades dispersas 1: Maias e a cosmovisão não occidental</w:t>
            </w:r>
          </w:p>
          <w:p w:rsidR="00000000" w:rsidDel="00000000" w:rsidP="00000000" w:rsidRDefault="00000000" w:rsidRPr="00000000" w14:paraId="0000004D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Earley, Caitlin C. 2023. “Warfare, Sacrifice, and the Captive Body in Late Classic Maya Sculpture”.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Ancient Mesoamerica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34 (1): 249–65.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https://doi.org/10.1017/S0956536121000110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Sociedades dispersas 2: O Caribe pré-colombiano</w:t>
            </w:r>
          </w:p>
          <w:p w:rsidR="00000000" w:rsidDel="00000000" w:rsidP="00000000" w:rsidRDefault="00000000" w:rsidRPr="00000000" w14:paraId="00000052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Fajardo, Sebastian, Sina Mohammadi, Jonas Gregorio De Souza, et al. 2026. “Ecological Legacies of Pre-Columbian Settlements Evident in Palm Clusters of Neotropical Mountain Forests”. Scientific Reports 16 (1): 15630. https://doi.org/10.1038/s41598-026-45976-2.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Sevilha e o Real Alcázar. link: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https://www.sevillaen360.es/tours/tourvirtualrealalcazardesevilla/tourvirtualrealalcazardesevilla.html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nahua à Nova Espanha</w:t>
            </w:r>
          </w:p>
          <w:p w:rsidR="00000000" w:rsidDel="00000000" w:rsidP="00000000" w:rsidRDefault="00000000" w:rsidRPr="00000000" w14:paraId="00000058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Lockhart, James.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Los nahuas después de la conquista historia social y cultural de los indios del México central, del siglo XVI al XVIII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México, D.F: Fondo de Cultura Económica, 1999. Pág. 27-75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invenção de um cacicazgo</w:t>
            </w:r>
          </w:p>
          <w:p w:rsidR="00000000" w:rsidDel="00000000" w:rsidP="00000000" w:rsidRDefault="00000000" w:rsidRPr="00000000" w14:paraId="0000005D">
            <w:pPr>
              <w:ind w:left="720" w:firstLine="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Gamboa, Jorge.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El cacicazgo muisca en los años posteriores a la conquista: del sihipkua al cacique colonial, 1537-1575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1. ed. Colección Espiral. Bogotá D.C: Instituto Colombiano de Antropología e Historia, 2010. Cap.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Realidad aumentada: Iglesias del Barroco Andino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link: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https://puntoedu.pucp.edu.pe/archivo/conoce-la-web-patrimonio-virtual-iglesias-del-barroco-andino/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Colapso do Tawantinsuyu</w:t>
            </w:r>
          </w:p>
          <w:p w:rsidR="00000000" w:rsidDel="00000000" w:rsidP="00000000" w:rsidRDefault="00000000" w:rsidRPr="00000000" w14:paraId="00000063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Ramos, Alejandra. “El desarrollo de la etnohistoria andina a través de la (re)definición de lo andino (1970-2005)”.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Fronteras de la Historia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23, no 2 (10 de julho de 2018): 8–43.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https://doi.org/10.22380/20274688.446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sonho ibérico do Oriente e o papel da América nesse sonho.</w:t>
            </w:r>
          </w:p>
          <w:p w:rsidR="00000000" w:rsidDel="00000000" w:rsidP="00000000" w:rsidRDefault="00000000" w:rsidRPr="00000000" w14:paraId="00000068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Svriz Wucherer, Pedro Miguel Omar, org. 2024.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Crucifijos y mercaderías: jesuitas y economía en los imperios ibéricos, siglos XVI-XVIII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Biblioteca de historia 103. CSIC, Consejo Superior de Investigaciones Científicas. Cap. 5 e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i w:val="0"/>
                <w:iCs w:val="0"/>
                <w:strike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Seminário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i w:val="1"/>
                <w:iCs w:val="1"/>
                <w:strike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Seminário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Unidade II: Do sistema de autonomia no XVII ao sistema colonial do XVIII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Castillo de San Felipe del Morro, San Juan, Puerto Rico</w:t>
            </w:r>
          </w:p>
          <w:p w:rsidR="00000000" w:rsidDel="00000000" w:rsidP="00000000" w:rsidRDefault="00000000" w:rsidRPr="00000000" w14:paraId="00000076">
            <w:pPr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link: </w:t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https://maps.app.goo.gl/n4ruZpMA8kC8ThUx7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Produção mineradora e trabalho indígena</w:t>
            </w:r>
          </w:p>
          <w:p w:rsidR="00000000" w:rsidDel="00000000" w:rsidP="00000000" w:rsidRDefault="00000000" w:rsidRPr="00000000" w14:paraId="00000078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Bakewell, P. J.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Mineros de la Montaña Roja: El Trabajo de los Indios en Potosí, 1545-1650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Alianza Editorial, 1989. Cap. 2 e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estruturação da economia em torno à produção mineradora</w:t>
            </w:r>
          </w:p>
          <w:p w:rsidR="00000000" w:rsidDel="00000000" w:rsidP="00000000" w:rsidRDefault="00000000" w:rsidRPr="00000000" w14:paraId="0000007D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Assadourian, Carlos Sempat.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El sistema de la economía colonial. Mercado interno, regiones y espacio económico.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Instituto de estudios peruanos, 1982. Cap. 3 e 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Rise &amp; Fall of Christianity in Nagasaki. Em Arima Christian Heritage Museum, Nagasaki, Japão.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link: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https://dynamic-media-cdn.tripadvisor.com/media/photo-o/29/6b/29/f0/caption.jpg?w=1400&amp;h=-1&amp;s=1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Importação de africanos como comércio atlântico, do século XVII ao XVIII </w:t>
            </w:r>
          </w:p>
          <w:p w:rsidR="00000000" w:rsidDel="00000000" w:rsidP="00000000" w:rsidRDefault="00000000" w:rsidRPr="00000000" w14:paraId="00000084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Bohorquez, J. “Linking the Atlantic and Indian Oceans: Asian Textiles, Spanish Silver, Global Capital, and the Financing of the Portuguese–Brazilian Slave Trade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1760–1808)”.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Journal of Global History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15, n. 1 (2020): 19–38.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https://doi.org/10.1017/S1740022819000317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 metais americanos no mundo asiático</w:t>
            </w:r>
          </w:p>
          <w:p w:rsidR="00000000" w:rsidDel="00000000" w:rsidP="00000000" w:rsidRDefault="00000000" w:rsidRPr="00000000" w14:paraId="00000089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Guo, Hua; HE, Shijun. “The Flow of Silver and Economy under Ming and Qing Dynasties: A Global Perspective of Literature Review”.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Journal of Financial Research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514 (4), 2023. 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http://www.jryj.org.cn/EN/abstract/article_1177.shtml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MASP. São Paulo. Exposição: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Art from Brazil until 1900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” link: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https://artsandculture.google.com/story/iAURTqF8WN4CKg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Escravos e  formas da escravidão</w:t>
            </w:r>
          </w:p>
          <w:p w:rsidR="00000000" w:rsidDel="00000000" w:rsidP="00000000" w:rsidRDefault="00000000" w:rsidRPr="00000000" w14:paraId="0000008F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:Valencia Villa, Carlos 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Alma en boca y huesos en costal : una aproximación a los contrastes socio-económicos de la esclavitud : Santafé, Mariquita y Mompox, 1610-1660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Instituto Colombiano de Antropología e Historia, 2003. Cap.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colonização britânica de norte-américa, a constituição de uma periferia</w:t>
            </w:r>
          </w:p>
          <w:p w:rsidR="00000000" w:rsidDel="00000000" w:rsidP="00000000" w:rsidRDefault="00000000" w:rsidRPr="00000000" w14:paraId="00000094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López Palmero, Malena. 2023. Del Paraíso Ultramarino al Infierno Colonial (Siglos XVI-XVII). Edición digital. Publicacions de la Universitat de València. Cap.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Museo del Prado, Madri, Espanha. Exposição: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Tornaviaje.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link: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https://www.museodelprado.es/recurso/tornaviaje/5d1eabea-1175-e7d3-6f06-cc6d0d33bcde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ou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https://www.youtube.com/watch?v=6qf-mZJK-YY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Desempenho econômico, instituições e mercado no século XVIII</w:t>
            </w:r>
          </w:p>
          <w:p w:rsidR="00000000" w:rsidDel="00000000" w:rsidP="00000000" w:rsidRDefault="00000000" w:rsidRPr="00000000" w14:paraId="0000009B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Hancock, David. 2009.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Oceans of wine: Madeira and the emergence of American trade and taste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The Lewis Walpole series in eighteenth-century culture and history. Yale University Press. Cap.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Reformismo colonial. O problema do financiamento</w:t>
            </w:r>
          </w:p>
          <w:p w:rsidR="00000000" w:rsidDel="00000000" w:rsidP="00000000" w:rsidRDefault="00000000" w:rsidRPr="00000000" w14:paraId="000000A0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Gaviria Márquez, María Concepción. 2025. Reforma y Minería en el Virreinato del Río de la Plata (1782-1810). Aconcagua Libros. Cap.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i w:val="0"/>
                <w:iCs w:val="0"/>
                <w:strike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Unidade III: Da revolução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à nação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 Museum of American History. Smithsonian Institution, Washington D.C. Exposição: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Price of Freedom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A">
            <w:pPr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link: </w:t>
            </w: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https://wayback.archive-it.org/3340/20231023164715/https://americanhistory.si.edu/price-of-freedom/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primogênitas 1: Estados Unidos de América</w:t>
            </w:r>
          </w:p>
          <w:p w:rsidR="00000000" w:rsidDel="00000000" w:rsidP="00000000" w:rsidRDefault="00000000" w:rsidRPr="00000000" w14:paraId="000000AC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Edling, Max M. 2014. A Hercules in the Cradle: War, Money, and the American State, 1783-1867. American Beginnings, 1500-1900. The University of Chicago Press. Cap.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primogênitas 2: Haiti</w:t>
            </w:r>
          </w:p>
          <w:p w:rsidR="00000000" w:rsidDel="00000000" w:rsidP="00000000" w:rsidRDefault="00000000" w:rsidRPr="00000000" w14:paraId="000000B1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Groarke, Molly. 2026. “Constructing an Antislavery Hero: The Portrayal of Toussaint Louverture in British Abolitionist Texts, 1803–1863”. Global Intellectual History 11 (5): 597–613. </w:t>
            </w: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https://doi.org/10.1080/23801883.2024.2391351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Museo Franklin Rawson, San Juan, Argentina. link: </w:t>
            </w: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https://issuu.com/museofranklinrawson/docs/catalogo_el_cruce_de_los_andes/26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em Hispanoamérica, segundo o cânone nacionalista 1: Argentina</w:t>
            </w:r>
          </w:p>
          <w:p w:rsidR="00000000" w:rsidDel="00000000" w:rsidP="00000000" w:rsidRDefault="00000000" w:rsidRPr="00000000" w14:paraId="000000B7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Palti, Elias José. “Revisión y revolución. Rupturas y continuidades en la historia y en la historiografía”.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Historia Mexicana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LVIII, no 3 (2009): 1171–98.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em Hispanoamérica, segundo o cânone nacionalista 2: Colômbia</w:t>
            </w:r>
          </w:p>
          <w:p w:rsidR="00000000" w:rsidDel="00000000" w:rsidP="00000000" w:rsidRDefault="00000000" w:rsidRPr="00000000" w14:paraId="000000BC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Gutiérrez R., Jairo.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Los indios de Pasto contra la República (1809-1824)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1. ed. Colección Año 200. Bogotá D.C: Instituto Colombiano de Antropología e Historia, 2007. Cap.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ArchDaily: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10 Regalos de Independencia que ha recibido el Perú</w:t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link: </w:t>
            </w: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https://www.archdaily.cl/cl/801173/10-regalos-de-independencia-que-ha-recibido-el-peru?ad_source=search&amp;ad_medium=projects_tab&amp;ad_source=search&amp;ad_medium=search_result_all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em Hispanoamérica, que fazer com o cânone nacionalista 1?: Peru</w:t>
            </w:r>
          </w:p>
          <w:p w:rsidR="00000000" w:rsidDel="00000000" w:rsidP="00000000" w:rsidRDefault="00000000" w:rsidRPr="00000000" w14:paraId="000000C3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Bonilla, Heraclio, e Karen Spalding. “La Independencia en el Perú: Las Palabras y los Hechos”. Em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 Independencia en el Perú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Instituto de Estudios Peruanos, 1972.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em Hispanoamérica, que fazer com o cânone nacionalista 2?: México</w:t>
            </w:r>
          </w:p>
          <w:p w:rsidR="00000000" w:rsidDel="00000000" w:rsidP="00000000" w:rsidRDefault="00000000" w:rsidRPr="00000000" w14:paraId="000000C8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Van Young, Eric.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 Otra Rebelión: La Lucha por la Independencia de México, 1810-1821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México: Fondo de Cultura Económica, 2006. Cap. 14 e 15.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Museo de Arte Contemporáneo de Puerto Rico. Exposição: “Trópico es Político: Arte Caribeño bajo el Régimen de la Economía del Visitante”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 xml:space="preserve">link: </w:t>
            </w: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https://www.museomac.org/arte/exhibiciones/tr%C3%B3pico-es-pol%C3%ADtico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Revoluções fora do marco Metrópole - Colônia</w:t>
            </w:r>
          </w:p>
          <w:p w:rsidR="00000000" w:rsidDel="00000000" w:rsidP="00000000" w:rsidRDefault="00000000" w:rsidRPr="00000000" w14:paraId="000000CF">
            <w:pPr>
              <w:ind w:left="720" w:firstLine="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Texto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Fraga, Ana. “La declaración de independencia de 1816 y el Protectorado artiguista”.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Prismas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20, n. 2 (2016): 161–70.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i w:val="0"/>
                <w:iCs w:val="0"/>
                <w:strike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Seminário 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widowControl w:val="1"/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Seminário 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DF">
            <w:pPr>
              <w:widowControl w:val="1"/>
              <w:spacing w:after="0" w:before="0" w:line="240" w:lineRule="auto"/>
              <w:ind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pacing w:line="240" w:lineRule="auto"/>
        <w:ind w:firstLine="0"/>
        <w:rPr>
          <w:rFonts w:ascii="UnB Office" w:cs="UnB Office" w:eastAsia="UnB Office" w:hAnsi="UnB Office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15.0" w:type="dxa"/>
        <w:jc w:val="left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widowControl w:val="1"/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</w:tabs>
              <w:spacing w:after="0" w:before="0" w:line="276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Bibliografia Complementar: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Textos Tipo 2</w:t>
            </w:r>
          </w:p>
          <w:p w:rsidR="00000000" w:rsidDel="00000000" w:rsidP="00000000" w:rsidRDefault="00000000" w:rsidRPr="00000000" w14:paraId="000000E3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Bertrand, Romain. “Where the Devil Stands: A Microhistorical Reading of Empires as Multiple Moral Worlds (Manila–Mexico, 1577–1580)*”. Past &amp; Present 242, no Supplement_14 (1o de novembro de 2019): 83–109. </w:t>
            </w: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https://doi.org/10.1093/pastj/gtz039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4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Borbolla Vázquez, Alejandra. 2025. “La accommodatio ignaciana como instrumento de negociación y control en la Nueva España durante el siglo XVII”.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Antiguos jesuitas en Iberoamérica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13 (outubro): 1–14. </w:t>
            </w: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https://doi.org/10.31057/2314.3908.v13.50443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5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Brady, James E., e Wendy Ashmore. 2003. “Mountains, Caves, Water: Ideational Landscapes of the Ancient Maya”. Em Archaeologies of Landscape: Contemporary Perspectives, Repr., transferred to digital print, organizado por Wendy Ashmore. Social Archaeology. Blackwell.</w:t>
            </w:r>
          </w:p>
          <w:p w:rsidR="00000000" w:rsidDel="00000000" w:rsidP="00000000" w:rsidRDefault="00000000" w:rsidRPr="00000000" w14:paraId="000000E6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Canziani, José. “El Imperio Inka. La Integración Macroregional Andina y el Apogeo de la Planificación Territorial”.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Cuadernos. Arquitectura y Ciudad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(Lima), 2006.</w:t>
            </w:r>
          </w:p>
          <w:p w:rsidR="00000000" w:rsidDel="00000000" w:rsidP="00000000" w:rsidRDefault="00000000" w:rsidRPr="00000000" w14:paraId="000000E7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Carrasco, Pedro, e Johanna Broda de Casas, org.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Economia política e ideología en el México prehispánico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Cuarta edición. Editorial Nueva Imagen, 1985.</w:t>
            </w:r>
          </w:p>
          <w:p w:rsidR="00000000" w:rsidDel="00000000" w:rsidP="00000000" w:rsidRDefault="00000000" w:rsidRPr="00000000" w14:paraId="000000E8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Chase, Arlen F., Diane Z. Chase, e Adrian S. Z. Chase. “Ancient Maya economics: models, markets, and trade routes”.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Frontiers in Human Dynamics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7 (abril de 2025): 1577960.</w:t>
            </w: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https://doi.org/10.3389/fhumd.2025.1577960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9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Contreras, Carlos.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Crecimiento económico en el Perú bajo los Borbones, 1700-1820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Documento de Trabajo N. 376. PUCP, 2014.</w:t>
            </w: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http://files.pucp.edu.pe/departamento/economia/DDD376.pdf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A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Contreras Carranza, Carlos. 2020. “La Crisis Demográfica Del Siglo XVI En Los Andes: Una Discusión Acerca de Sus Dimensiones y Consecuencias.” Diálogo Andino, n. 61 (março): 7–25. </w:t>
            </w: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https://doi.org/10.4067/S0719-26812020000100007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B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Cuenca-Esteban, Javier. “Statistics of Spain’s Colonial Trade, 1747–1820: New Estimates and Comparisons with Great Britain”.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Revista de Historia Económica / Journal of Iberian and Latin American Economic History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26, n. 3 (2008): 323–54.</w:t>
            </w: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https://doi.org/10.1017/S0212610900000379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C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Cutterham, Tom. 2024. “The Age of Reconstitution: Negotiating Statehood and Citizenship in the 1780s”. Journal of the Early Republic 44 (4): 581–605. </w:t>
            </w: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https://doi.org/10.1353/jer.2024.a948034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D">
            <w:pPr>
              <w:spacing w:line="276" w:lineRule="auto"/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 La Cruz-Vergara, Maribel, e Juan Antonio Rubio Mondéjar. 2024. “La articulación del espacio económico Cartagena-Mompox-Honda. Redes y circuitos comerciales en el virreinato de la Nueva Granada”. Revista de Indias 84 (292): 1618. </w:t>
            </w: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https://doi.org/10.3989/revindias.2024.1618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E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 Valle Pavón, Guillermina.“Las funciones crediticias de las cofradías y los negocios de los mercaderes del Consulado de la ciudad de México, fines del siglo XVIII y principios del siglo XIX”.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Revista de Indias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74, no 261 (30 de agosto de 2014): 507–38. </w:t>
            </w: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https://doi.org/10.3989/revindias.2014.017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F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Dobado, Rafael, e Héctor García. “Wages and heights in eighteenth and early nineteenth centuries Hispanic American”. Universidad Complutense, 2010.</w:t>
            </w:r>
          </w:p>
          <w:p w:rsidR="00000000" w:rsidDel="00000000" w:rsidP="00000000" w:rsidRDefault="00000000" w:rsidRPr="00000000" w14:paraId="000000F0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Edney, Matthew H. 2008. “John Mitchell’s Map of North America (1755): A Study of the Use and Publication of Official Maps in Eighteenth‐Century Britain”. Imago Mundi 60 (1): 63–85. </w:t>
            </w: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https://doi.org/10.1080/03085690701669327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1">
            <w:pPr>
              <w:ind w:firstLine="72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Elliott, John.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Imperios del Mundo Atlántico. España y Gran Bretaña en América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(1492-1830). Taurus, 2008. Cap. 10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Eltis, David.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Rise of African Slavery in the Americas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Cambridge University Press, 2000. Cap. 8</w:t>
            </w:r>
          </w:p>
          <w:p w:rsidR="00000000" w:rsidDel="00000000" w:rsidP="00000000" w:rsidRDefault="00000000" w:rsidRPr="00000000" w14:paraId="000000F3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Fernández Christlieb, Federico, Ángel Julián García Zambrano, org.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Territorialidad y paisaje en el altepetl del siglo XVI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1. ed. Sección de obras de historia. Fondo de Cultura Económica : Instituto de Geografía de la Universidad Nacional Autónoma de México, 2006.</w:t>
            </w:r>
          </w:p>
          <w:p w:rsidR="00000000" w:rsidDel="00000000" w:rsidP="00000000" w:rsidRDefault="00000000" w:rsidRPr="00000000" w14:paraId="000000F4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Ferrero, Mario. “Accidental Socialism: A Natural Experiment in Haiti 1796–1820”.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Journal of Institutional Economics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17, n. 3 (2021): 393–409.</w:t>
            </w: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https://doi.org/10.1017/S1744137420000491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5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Garrett, David.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Sombras del imperio: La nobleza indígena del Cuzco: 1750-1825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Instituto de estudios peruanos, 2009.</w:t>
            </w:r>
          </w:p>
          <w:p w:rsidR="00000000" w:rsidDel="00000000" w:rsidP="00000000" w:rsidRDefault="00000000" w:rsidRPr="00000000" w14:paraId="000000F6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Granados, Oscar, e James Torres. “Credit networks and business dynamics in a viceregal capital: Santafé de Bogotá in the age of Charles III”.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Financial History Review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1, n. 25 (2024).</w:t>
            </w:r>
          </w:p>
          <w:p w:rsidR="00000000" w:rsidDel="00000000" w:rsidP="00000000" w:rsidRDefault="00000000" w:rsidRPr="00000000" w14:paraId="000000F7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Girard, Philippe R. 2013. “The Haitian Revolution, History’s New Frontier: State of the Scholarship and Archival Sources”. Slavery &amp; Abolition 34 (3): 485–507. </w:t>
            </w: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https://doi.org/10.1080/0144039X.2012.734089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8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Girard, Philippe 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Slaves who Defeated Napoleon: Toussaint Louverture and the Haitian War of Independence, 1801-1804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Atlantic crossings. Tuscaloosa: University of Alabama Press, 2011.</w:t>
            </w:r>
          </w:p>
          <w:p w:rsidR="00000000" w:rsidDel="00000000" w:rsidP="00000000" w:rsidRDefault="00000000" w:rsidRPr="00000000" w14:paraId="000000F9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Hancock, David.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Citizens of the World: London Merchants and the Integration of the British Atlantic Community, 1735 - 1785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1st paperback ed. Cambridge Univ. Press, 1997.</w:t>
            </w:r>
          </w:p>
          <w:p w:rsidR="00000000" w:rsidDel="00000000" w:rsidP="00000000" w:rsidRDefault="00000000" w:rsidRPr="00000000" w14:paraId="000000FA">
            <w:pPr>
              <w:ind w:firstLine="708.661417322834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Hernández González, Manuel.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Liberalismo Criollo y Sacarocracia en Cuba. José Arango y Nuñez del Castillo (1765-1851)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Ediciones Idea, 2014. Pág. 97-172.</w:t>
            </w:r>
          </w:p>
          <w:p w:rsidR="00000000" w:rsidDel="00000000" w:rsidP="00000000" w:rsidRDefault="00000000" w:rsidRPr="00000000" w14:paraId="000000FB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Jumar, Fernando, e Viviana Conti. “El Impacto de la Independencia en las Articulaciones y Desarticulaciones Regionales: Ensayo Comparativo entre la Región Río de la Plata y la Región Salto-Jujeña”. Trabalho em evento III Encuentro de la Red Internacional Marc Bloch; Estudios comparados en Historia Europa-América Latina. 2011.</w:t>
            </w:r>
          </w:p>
          <w:p w:rsidR="00000000" w:rsidDel="00000000" w:rsidP="00000000" w:rsidRDefault="00000000" w:rsidRPr="00000000" w14:paraId="000000FC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Kennett, Douglas J., Sebastian F. M. Breitenbach, Valorie V. Aquino, et al. 2012. “Development and Disintegration of Maya Political Systems in Response to Climate Change”.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Science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338 (6108): 788–91.</w:t>
            </w: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https://doi.org/10.1126/science.1226299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D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Levis, C., F. R. C. Costa, F. Bongers, et al. “Persistent Effects of Pre-Columbian Plant Domestication on Amazonian Forest Composition”.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Science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355, n. 6328 (2017): 925–31.</w:t>
            </w: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https://doi.org/10.1126/science.aal0157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E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Lohmann Villena, Guillermo.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El corregidor de indios en el Perú bajo los Austria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Pontificia Universidad Católica del Perú, 2001.</w:t>
            </w:r>
          </w:p>
          <w:p w:rsidR="00000000" w:rsidDel="00000000" w:rsidP="00000000" w:rsidRDefault="00000000" w:rsidRPr="00000000" w14:paraId="000000FF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Marsh, Erik J., Ray Kidd, Dennis Ogburn, e Víctor Durán. 2017. “Dating the Expansion of the Inca Empire: Bayesian Models from Ecuador and Argentina”. Radiocarbon 59 (1): 117–40. </w:t>
            </w: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https://doi.org/10.1017/RDC.2016.118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0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Matson, Cathy. “The Revolution, the Constitution and the New Nation”. Em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The Cambridge Economic History of the United States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1:363–402. New York: Cambridge University Press, 2007.</w:t>
            </w:r>
          </w:p>
          <w:p w:rsidR="00000000" w:rsidDel="00000000" w:rsidP="00000000" w:rsidRDefault="00000000" w:rsidRPr="00000000" w14:paraId="00000101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Montojo Montojo, Vicente, e Javier Ruíz Ibañez. 2023. “Capitanes franceses, hispanofilias, guerra y comercio entre 1580-1630 los malouinos de Cartagena”. Anuario de Estudios Atlánticos 69: 1–19.</w:t>
            </w:r>
          </w:p>
          <w:p w:rsidR="00000000" w:rsidDel="00000000" w:rsidP="00000000" w:rsidRDefault="00000000" w:rsidRPr="00000000" w14:paraId="00000102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Paulett, Robert.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An empire of small places: Mapping the Southeastern Anglo-Indian trade, 1732-1795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Early American Places. Athens: University of Georgia Press, 2012. Cap.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Poggio, Eleonora. “Favor, Setback, and Resilience: French Merchants’ Penetration into the Spanish Atlantic Monopoly and the New Spain Market, 1620-1640”.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Revista de Historia Económica / Journal of Iberian and Latin American Economic History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 setembro de 2025, 1–29.</w:t>
            </w: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 </w:t>
              </w:r>
            </w:hyperlink>
            <w:hyperlink r:id="rId5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https://doi.org/10.1017/S0212610925100645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4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Rostworowski de Diez Canseco, María.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Historia del Tahuantinsuyu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Lima: IEP, Instituto de Estudios Peruanos: Prom Perú, Comisión de Promoción del Perú, 1999.</w:t>
            </w:r>
          </w:p>
          <w:p w:rsidR="00000000" w:rsidDel="00000000" w:rsidP="00000000" w:rsidRDefault="00000000" w:rsidRPr="00000000" w14:paraId="00000105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Santamaría García, Antonio, e Alejandro García Álvarez.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Economía y colonia: la economía cubana y la relación con España, 1765-1902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Tierra nueva e cielo nuevo 49. CSIC, 2004.</w:t>
            </w:r>
          </w:p>
          <w:p w:rsidR="00000000" w:rsidDel="00000000" w:rsidP="00000000" w:rsidRDefault="00000000" w:rsidRPr="00000000" w14:paraId="00000106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Santos, Eduardo Natalino dos.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Tempo, espaço e passado na mesoamérica: o calendário, a cosmografia e a cosmogonia nos códices e textos nahuas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São Paulo, Alameida Casa Editorial, 2009.</w:t>
            </w:r>
          </w:p>
          <w:p w:rsidR="00000000" w:rsidDel="00000000" w:rsidP="00000000" w:rsidRDefault="00000000" w:rsidRPr="00000000" w14:paraId="00000107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Torres Moreno, James Vladimir.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Minería y moneda en el Nuevo Reino de Granada: el desempeño económico en la segunda mitad del siglo XVIII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Primera edición. Colección Espiral. Instituto Colombiano de Antropología e Historia, 2013.</w:t>
            </w:r>
          </w:p>
          <w:p w:rsidR="00000000" w:rsidDel="00000000" w:rsidP="00000000" w:rsidRDefault="00000000" w:rsidRPr="00000000" w14:paraId="00000108">
            <w:pPr>
              <w:spacing w:line="276" w:lineRule="auto"/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Van Young, Eric.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 otra rebelión: La lucha por la independencia de México, 1810-1821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Fondo de Cultura Económica, 2006. Cap. 10-12.</w:t>
            </w:r>
          </w:p>
          <w:p w:rsidR="00000000" w:rsidDel="00000000" w:rsidP="00000000" w:rsidRDefault="00000000" w:rsidRPr="00000000" w14:paraId="00000109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Vidal Kunstmann, José Miguel. “Universalismos en disputa y convergencia: jesuitas, letrados y los primeros relatos en China sobre el ‘descubrimiento’ y la evangelización de América”.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Historia Crítica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91, 2024. </w:t>
            </w:r>
            <w:hyperlink r:id="rId5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https://doi.org/10.7440/histcrit91.2024.01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A">
            <w:pPr>
              <w:ind w:firstLine="708.661417322834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Wasserman, Martín.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Las obligaciones fundamentales: crédito y consolidación económica durante el surgimiento de Buenos Aire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 Prometeo bicentenario. Buenos Aires, Argentina: Prometeo Libros, 2018. Cap. 5</w:t>
            </w:r>
          </w:p>
          <w:p w:rsidR="00000000" w:rsidDel="00000000" w:rsidP="00000000" w:rsidRDefault="00000000" w:rsidRPr="00000000" w14:paraId="0000010B">
            <w:pPr>
              <w:widowControl w:val="1"/>
              <w:spacing w:after="240"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160" w:before="0" w:lineRule="auto"/>
        <w:rPr>
          <w:rFonts w:ascii="UnB Office" w:cs="UnB Office" w:eastAsia="UnB Office" w:hAnsi="UnB Office"/>
        </w:rPr>
      </w:pPr>
      <w:r w:rsidDel="00000000" w:rsidR="00000000" w:rsidRPr="00000000">
        <w:rPr>
          <w:rtl w:val="0"/>
        </w:rPr>
      </w:r>
    </w:p>
    <w:sectPr>
      <w:headerReference r:id="rId52" w:type="default"/>
      <w:headerReference r:id="rId53" w:type="first"/>
      <w:headerReference r:id="rId54" w:type="even"/>
      <w:footerReference r:id="rId55" w:type="default"/>
      <w:footerReference r:id="rId56" w:type="first"/>
      <w:footerReference r:id="rId57" w:type="even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  <w:font w:name="UnB Offic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left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1"/>
      <w:tblW w:w="9015.0" w:type="dxa"/>
      <w:jc w:val="left"/>
      <w:tblLayout w:type="fixed"/>
      <w:tblLook w:val="0600"/>
    </w:tblPr>
    <w:tblGrid>
      <w:gridCol w:w="3005"/>
      <w:gridCol w:w="3005"/>
      <w:gridCol w:w="3005"/>
      <w:tblGridChange w:id="0">
        <w:tblGrid>
          <w:gridCol w:w="3005"/>
          <w:gridCol w:w="3005"/>
          <w:gridCol w:w="300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left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760980" cy="9715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60980" cy="9715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F">
    <w:pPr>
      <w:spacing w:after="0" w:before="0" w:line="240" w:lineRule="auto"/>
      <w:rPr>
        <w:rFonts w:ascii="UnB Office" w:cs="UnB Office" w:eastAsia="UnB Office" w:hAnsi="UnB Office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0">
    <w:pPr>
      <w:spacing w:after="0" w:before="0" w:line="240" w:lineRule="auto"/>
      <w:jc w:val="right"/>
      <w:rPr>
        <w:rFonts w:ascii="UnB Office" w:cs="UnB Office" w:eastAsia="UnB Office" w:hAnsi="UnB Office"/>
        <w:b w:val="1"/>
        <w:bCs w:val="1"/>
        <w:sz w:val="20"/>
        <w:szCs w:val="20"/>
      </w:rPr>
    </w:pPr>
    <w:r w:rsidDel="00000000" w:rsidR="00000000" w:rsidRPr="00000000">
      <w:rPr>
        <w:rFonts w:ascii="UnB Office" w:cs="UnB Office" w:eastAsia="UnB Office" w:hAnsi="UnB Office"/>
        <w:b w:val="1"/>
        <w:bCs w:val="1"/>
        <w:sz w:val="20"/>
        <w:szCs w:val="20"/>
        <w:rtl w:val="0"/>
      </w:rPr>
      <w:t xml:space="preserve">Instituto de Ciências Humanas</w:t>
    </w:r>
  </w:p>
  <w:p w:rsidR="00000000" w:rsidDel="00000000" w:rsidP="00000000" w:rsidRDefault="00000000" w:rsidRPr="00000000" w14:paraId="00000111">
    <w:pPr>
      <w:spacing w:after="0" w:before="0" w:line="240" w:lineRule="auto"/>
      <w:jc w:val="right"/>
      <w:rPr>
        <w:rFonts w:ascii="UnB Office" w:cs="UnB Office" w:eastAsia="UnB Office" w:hAnsi="UnB Office"/>
        <w:b w:val="1"/>
        <w:bCs w:val="1"/>
        <w:sz w:val="20"/>
        <w:szCs w:val="20"/>
      </w:rPr>
    </w:pPr>
    <w:r w:rsidDel="00000000" w:rsidR="00000000" w:rsidRPr="00000000">
      <w:rPr>
        <w:rFonts w:ascii="UnB Office" w:cs="UnB Office" w:eastAsia="UnB Office" w:hAnsi="UnB Office"/>
        <w:b w:val="1"/>
        <w:bCs w:val="1"/>
        <w:sz w:val="20"/>
        <w:szCs w:val="20"/>
        <w:rtl w:val="0"/>
      </w:rPr>
      <w:t xml:space="preserve">Departamento de História</w:t>
    </w:r>
  </w:p>
  <w:p w:rsidR="00000000" w:rsidDel="00000000" w:rsidP="00000000" w:rsidRDefault="00000000" w:rsidRPr="00000000" w14:paraId="000001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5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760980" cy="97155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60980" cy="9715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6">
    <w:pPr>
      <w:spacing w:after="0" w:before="0" w:line="240" w:lineRule="auto"/>
      <w:rPr>
        <w:rFonts w:ascii="UnB Office" w:cs="UnB Office" w:eastAsia="UnB Office" w:hAnsi="UnB Office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spacing w:after="0" w:before="0" w:line="240" w:lineRule="auto"/>
      <w:rPr>
        <w:rFonts w:ascii="UnB Office" w:cs="UnB Office" w:eastAsia="UnB Office" w:hAnsi="UnB Office"/>
        <w:b w:val="1"/>
        <w:bCs w:val="1"/>
        <w:sz w:val="20"/>
        <w:szCs w:val="20"/>
      </w:rPr>
    </w:pPr>
    <w:r w:rsidDel="00000000" w:rsidR="00000000" w:rsidRPr="00000000">
      <w:rPr>
        <w:rFonts w:ascii="UnB Office" w:cs="UnB Office" w:eastAsia="UnB Office" w:hAnsi="UnB Office"/>
        <w:b w:val="1"/>
        <w:bCs w:val="1"/>
        <w:sz w:val="20"/>
        <w:szCs w:val="20"/>
        <w:rtl w:val="0"/>
      </w:rPr>
      <w:t xml:space="preserve">Instituto de Ciências Humanas</w:t>
    </w:r>
  </w:p>
  <w:p w:rsidR="00000000" w:rsidDel="00000000" w:rsidP="00000000" w:rsidRDefault="00000000" w:rsidRPr="00000000" w14:paraId="00000118">
    <w:pPr>
      <w:spacing w:after="0" w:before="0" w:line="240" w:lineRule="auto"/>
      <w:rPr>
        <w:rFonts w:ascii="UnB Office" w:cs="UnB Office" w:eastAsia="UnB Office" w:hAnsi="UnB Office"/>
        <w:b w:val="1"/>
        <w:bCs w:val="1"/>
        <w:sz w:val="20"/>
        <w:szCs w:val="20"/>
      </w:rPr>
    </w:pPr>
    <w:r w:rsidDel="00000000" w:rsidR="00000000" w:rsidRPr="00000000">
      <w:rPr>
        <w:rFonts w:ascii="UnB Office" w:cs="UnB Office" w:eastAsia="UnB Office" w:hAnsi="UnB Office"/>
        <w:b w:val="1"/>
        <w:bCs w:val="1"/>
        <w:sz w:val="20"/>
        <w:szCs w:val="20"/>
        <w:rtl w:val="0"/>
      </w:rPr>
      <w:t xml:space="preserve">Departamento de História</w:t>
    </w:r>
  </w:p>
  <w:p w:rsidR="00000000" w:rsidDel="00000000" w:rsidP="00000000" w:rsidRDefault="00000000" w:rsidRPr="00000000" w14:paraId="000001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4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oi.org/10.1080/03085690701669327" TargetMode="External"/><Relationship Id="rId42" Type="http://schemas.openxmlformats.org/officeDocument/2006/relationships/hyperlink" Target="https://doi.org/10.1017/S1744137420000491" TargetMode="External"/><Relationship Id="rId41" Type="http://schemas.openxmlformats.org/officeDocument/2006/relationships/hyperlink" Target="https://doi.org/10.1017/S1744137420000491" TargetMode="External"/><Relationship Id="rId44" Type="http://schemas.openxmlformats.org/officeDocument/2006/relationships/hyperlink" Target="https://doi.org/10.1126/science.1226299" TargetMode="External"/><Relationship Id="rId43" Type="http://schemas.openxmlformats.org/officeDocument/2006/relationships/hyperlink" Target="https://doi.org/10.1080/0144039X.2012.734089" TargetMode="External"/><Relationship Id="rId46" Type="http://schemas.openxmlformats.org/officeDocument/2006/relationships/hyperlink" Target="https://doi.org/10.1126/science.aal0157" TargetMode="External"/><Relationship Id="rId45" Type="http://schemas.openxmlformats.org/officeDocument/2006/relationships/hyperlink" Target="https://doi.org/10.1126/science.122629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rtsandculture.google.com/partner/museo-del-oro-bogota?hl=es" TargetMode="External"/><Relationship Id="rId48" Type="http://schemas.openxmlformats.org/officeDocument/2006/relationships/hyperlink" Target="https://doi.org/10.1017/RDC.2016.118" TargetMode="External"/><Relationship Id="rId47" Type="http://schemas.openxmlformats.org/officeDocument/2006/relationships/hyperlink" Target="https://doi.org/10.1126/science.aal0157" TargetMode="External"/><Relationship Id="rId49" Type="http://schemas.openxmlformats.org/officeDocument/2006/relationships/hyperlink" Target="https://doi.org/10.1017/S0212610925100645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0iRaqr4V_rSirwv80Nu4SNziAIlkBZHJ?usp=sharing" TargetMode="External"/><Relationship Id="rId8" Type="http://schemas.openxmlformats.org/officeDocument/2006/relationships/hyperlink" Target="https://inah.gob.mx/images/recorridos-virtuales/mna-pt1/" TargetMode="External"/><Relationship Id="rId31" Type="http://schemas.openxmlformats.org/officeDocument/2006/relationships/hyperlink" Target="https://doi.org/10.3389/fhumd.2025.1577960" TargetMode="External"/><Relationship Id="rId30" Type="http://schemas.openxmlformats.org/officeDocument/2006/relationships/hyperlink" Target="https://doi.org/10.3389/fhumd.2025.1577960" TargetMode="External"/><Relationship Id="rId33" Type="http://schemas.openxmlformats.org/officeDocument/2006/relationships/hyperlink" Target="http://files.pucp.edu.pe/departamento/economia/DDD376.pdf" TargetMode="External"/><Relationship Id="rId32" Type="http://schemas.openxmlformats.org/officeDocument/2006/relationships/hyperlink" Target="http://files.pucp.edu.pe/departamento/economia/DDD376.pdf" TargetMode="External"/><Relationship Id="rId35" Type="http://schemas.openxmlformats.org/officeDocument/2006/relationships/hyperlink" Target="https://doi.org/10.1017/S0212610900000379" TargetMode="External"/><Relationship Id="rId34" Type="http://schemas.openxmlformats.org/officeDocument/2006/relationships/hyperlink" Target="https://doi.org/10.4067/S0719-26812020000100007" TargetMode="External"/><Relationship Id="rId37" Type="http://schemas.openxmlformats.org/officeDocument/2006/relationships/hyperlink" Target="https://doi.org/10.1353/jer.2024.a948034" TargetMode="External"/><Relationship Id="rId36" Type="http://schemas.openxmlformats.org/officeDocument/2006/relationships/hyperlink" Target="https://doi.org/10.1017/S0212610900000379" TargetMode="External"/><Relationship Id="rId39" Type="http://schemas.openxmlformats.org/officeDocument/2006/relationships/hyperlink" Target="https://doi.org/10.3989/revindias.2014.017" TargetMode="External"/><Relationship Id="rId38" Type="http://schemas.openxmlformats.org/officeDocument/2006/relationships/hyperlink" Target="https://doi.org/10.3989/revindias.2024.1618" TargetMode="External"/><Relationship Id="rId20" Type="http://schemas.openxmlformats.org/officeDocument/2006/relationships/hyperlink" Target="https://artsandculture.google.com/story/iAURTqF8WN4CKg" TargetMode="External"/><Relationship Id="rId22" Type="http://schemas.openxmlformats.org/officeDocument/2006/relationships/hyperlink" Target="https://www.youtube.com/watch?v=6qf-mZJK-YY" TargetMode="External"/><Relationship Id="rId21" Type="http://schemas.openxmlformats.org/officeDocument/2006/relationships/hyperlink" Target="https://www.museodelprado.es/recurso/tornaviaje/5d1eabea-1175-e7d3-6f06-cc6d0d33bcde" TargetMode="External"/><Relationship Id="rId24" Type="http://schemas.openxmlformats.org/officeDocument/2006/relationships/hyperlink" Target="https://doi.org/10.1080/23801883.2024.2391351" TargetMode="External"/><Relationship Id="rId23" Type="http://schemas.openxmlformats.org/officeDocument/2006/relationships/hyperlink" Target="https://wayback.archive-it.org/3340/20231023164715/https://americanhistory.si.edu/price-of-freedom/" TargetMode="External"/><Relationship Id="rId26" Type="http://schemas.openxmlformats.org/officeDocument/2006/relationships/hyperlink" Target="https://www.archdaily.cl/cl/801173/10-regalos-de-independencia-que-ha-recibido-el-peru?ad_source=search&amp;ad_medium=projects_tab&amp;ad_source=search&amp;ad_medium=search_result_all" TargetMode="External"/><Relationship Id="rId25" Type="http://schemas.openxmlformats.org/officeDocument/2006/relationships/hyperlink" Target="https://issuu.com/museofranklinrawson/docs/catalogo_el_cruce_de_los_andes/26" TargetMode="External"/><Relationship Id="rId28" Type="http://schemas.openxmlformats.org/officeDocument/2006/relationships/hyperlink" Target="https://doi.org/10.1093/pastj/gtz039" TargetMode="External"/><Relationship Id="rId27" Type="http://schemas.openxmlformats.org/officeDocument/2006/relationships/hyperlink" Target="https://www.museomac.org/arte/exhibiciones/tr%C3%B3pico-es-pol%C3%ADtico" TargetMode="External"/><Relationship Id="rId29" Type="http://schemas.openxmlformats.org/officeDocument/2006/relationships/hyperlink" Target="https://doi.org/10.31057/2314.3908.v13.50443" TargetMode="External"/><Relationship Id="rId51" Type="http://schemas.openxmlformats.org/officeDocument/2006/relationships/hyperlink" Target="https://doi.org/10.7440/histcrit91.2024.01" TargetMode="External"/><Relationship Id="rId50" Type="http://schemas.openxmlformats.org/officeDocument/2006/relationships/hyperlink" Target="https://doi.org/10.1017/S0212610925100645" TargetMode="External"/><Relationship Id="rId53" Type="http://schemas.openxmlformats.org/officeDocument/2006/relationships/header" Target="header3.xml"/><Relationship Id="rId52" Type="http://schemas.openxmlformats.org/officeDocument/2006/relationships/header" Target="header2.xml"/><Relationship Id="rId11" Type="http://schemas.openxmlformats.org/officeDocument/2006/relationships/hyperlink" Target="https://doi.org/10.1017/S0956536121000110" TargetMode="External"/><Relationship Id="rId55" Type="http://schemas.openxmlformats.org/officeDocument/2006/relationships/footer" Target="footer2.xml"/><Relationship Id="rId10" Type="http://schemas.openxmlformats.org/officeDocument/2006/relationships/hyperlink" Target="https://doi.org/10.1017/S0956536121000110" TargetMode="External"/><Relationship Id="rId54" Type="http://schemas.openxmlformats.org/officeDocument/2006/relationships/header" Target="header1.xml"/><Relationship Id="rId13" Type="http://schemas.openxmlformats.org/officeDocument/2006/relationships/hyperlink" Target="https://puntoedu.pucp.edu.pe/archivo/conoce-la-web-patrimonio-virtual-iglesias-del-barroco-andino/" TargetMode="External"/><Relationship Id="rId57" Type="http://schemas.openxmlformats.org/officeDocument/2006/relationships/footer" Target="footer1.xml"/><Relationship Id="rId12" Type="http://schemas.openxmlformats.org/officeDocument/2006/relationships/hyperlink" Target="https://www.sevillaen360.es/tours/tourvirtualrealalcazardesevilla/tourvirtualrealalcazardesevilla.html" TargetMode="External"/><Relationship Id="rId56" Type="http://schemas.openxmlformats.org/officeDocument/2006/relationships/footer" Target="footer3.xml"/><Relationship Id="rId15" Type="http://schemas.openxmlformats.org/officeDocument/2006/relationships/hyperlink" Target="https://maps.app.goo.gl/n4ruZpMA8kC8ThUx7" TargetMode="External"/><Relationship Id="rId14" Type="http://schemas.openxmlformats.org/officeDocument/2006/relationships/hyperlink" Target="https://doi.org/10.22380/20274688.446" TargetMode="External"/><Relationship Id="rId17" Type="http://schemas.openxmlformats.org/officeDocument/2006/relationships/hyperlink" Target="https://doi.org/10.1017/S1740022819000317" TargetMode="External"/><Relationship Id="rId16" Type="http://schemas.openxmlformats.org/officeDocument/2006/relationships/hyperlink" Target="https://dynamic-media-cdn.tripadvisor.com/media/photo-o/29/6b/29/f0/caption.jpg?w=1400&amp;h=-1&amp;s=1" TargetMode="External"/><Relationship Id="rId19" Type="http://schemas.openxmlformats.org/officeDocument/2006/relationships/hyperlink" Target="http://www.jryj.org.cn/EN/abstract/article_1177.shtml" TargetMode="External"/><Relationship Id="rId18" Type="http://schemas.openxmlformats.org/officeDocument/2006/relationships/hyperlink" Target="https://doi.org/10.1017/S174002281900031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Udao4wgN5WTnst6SORZ49939g==">CgMxLjA4AHIhMW1GdHNsazRiclVNM3FWRk5BQ3dMQUhUX1QyZjRvYW15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