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50F89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8"/>
          <w:szCs w:val="28"/>
          <w:lang w:val="pt-BR" w:eastAsia="pt-BR"/>
          <w14:ligatures w14:val="none"/>
        </w:rPr>
        <w:t>Plano de Ensino</w:t>
      </w:r>
    </w:p>
    <w:p w14:paraId="3551E9F7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289717D" w14:textId="77777777" w:rsidR="002711AE" w:rsidRDefault="002711AE" w:rsidP="002711AE">
      <w:pPr>
        <w:spacing w:line="240" w:lineRule="auto"/>
        <w:rPr>
          <w:rFonts w:eastAsia="Times New Roman" w:cs="Arial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lang w:val="pt-BR" w:eastAsia="pt-BR"/>
          <w14:ligatures w14:val="none"/>
        </w:rPr>
        <w:t>Disciplina: História Moderna II (HIS0095)</w:t>
      </w:r>
    </w:p>
    <w:p w14:paraId="0DD38A33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lang w:val="pt-BR" w:eastAsia="pt-BR"/>
          <w14:ligatures w14:val="none"/>
        </w:rPr>
        <w:t>Semestre: 1/2025</w:t>
      </w:r>
    </w:p>
    <w:p w14:paraId="07698C70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lang w:val="pt-BR" w:eastAsia="pt-BR"/>
          <w14:ligatures w14:val="none"/>
        </w:rPr>
        <w:t>Profa. Dra. Carolina de Moraes Souza</w:t>
      </w:r>
    </w:p>
    <w:p w14:paraId="773D6A38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DD358CE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lang w:val="pt-BR" w:eastAsia="pt-BR"/>
          <w14:ligatures w14:val="none"/>
        </w:rPr>
        <w:t>Turma 2: 2as e 4as, 20h50 – 22h30</w:t>
      </w:r>
    </w:p>
    <w:p w14:paraId="1002B88C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lang w:val="pt-BR" w:eastAsia="pt-BR"/>
          <w14:ligatures w14:val="none"/>
        </w:rPr>
        <w:t>Sala 21 – PJC</w:t>
      </w:r>
    </w:p>
    <w:p w14:paraId="536E80F0" w14:textId="77777777" w:rsidR="002711AE" w:rsidRPr="00711929" w:rsidRDefault="002711AE" w:rsidP="002711AE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1556C3A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EMENTA</w:t>
      </w:r>
    </w:p>
    <w:p w14:paraId="5525BC45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As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transformações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em curso no continente europeu entre as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últimas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décadas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XVII e o final do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XVIII; as guerras civis inglesas do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XVII; as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inovações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na Filosofia Natural; o Iluminismo; 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Francesa; 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prática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historiador e o ensino de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Moderna.</w:t>
      </w:r>
    </w:p>
    <w:p w14:paraId="23B47CAF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E200257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CONTEÚDO</w:t>
      </w:r>
    </w:p>
    <w:p w14:paraId="0D06A95D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O conteúdo da disciplina será dividido em 4 unidades: 1) Pensar a modernidade, o moderno e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história moderna 2) Poder, Economia e Sociedade 3) Cultura, Ciência e Mentalidades 4) 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Abordagens historiográficas </w:t>
      </w:r>
    </w:p>
    <w:p w14:paraId="539BFB86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20D1A00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AVALIAÇÃO</w:t>
      </w:r>
    </w:p>
    <w:p w14:paraId="6BAB2F10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1397A71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 média final da disciplina será composta por 3 avaliações: </w:t>
      </w:r>
    </w:p>
    <w:p w14:paraId="351AFDAB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78260EF" w14:textId="77777777" w:rsidR="002711AE" w:rsidRPr="00711929" w:rsidRDefault="002711AE" w:rsidP="002711AE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Participação no seminário em grupo: 3,0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0FCDAC89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060B2F9" w14:textId="77777777" w:rsidR="002711AE" w:rsidRPr="00711929" w:rsidRDefault="002711AE" w:rsidP="002711AE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seminários devem ser realizados em grupos de 3 a 5 alunos;</w:t>
      </w:r>
    </w:p>
    <w:p w14:paraId="78BEE4ED" w14:textId="77777777" w:rsidR="002711AE" w:rsidRPr="00711929" w:rsidRDefault="002711AE" w:rsidP="002711AE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alunos devem se organizar em grupos na semana indicada pelo cronograma e enviar a professora a unidade e nome dos participantes n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o drive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; </w:t>
      </w:r>
    </w:p>
    <w:p w14:paraId="4E615C92" w14:textId="77777777" w:rsidR="002711AE" w:rsidRPr="00711929" w:rsidRDefault="002711AE" w:rsidP="002711AE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documentos em análise (ver cronograma de atividades) deverão ser apresentados em aula nas datas indicadas;</w:t>
      </w:r>
    </w:p>
    <w:p w14:paraId="08292C47" w14:textId="77777777" w:rsidR="002711AE" w:rsidRPr="00711929" w:rsidRDefault="002711AE" w:rsidP="002711AE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As apresentações devem ter entre 25 e 30 minutos;</w:t>
      </w:r>
    </w:p>
    <w:p w14:paraId="2E944E1A" w14:textId="77777777" w:rsidR="002711AE" w:rsidRPr="00711929" w:rsidRDefault="002711AE" w:rsidP="002711AE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Critérios de avaliação: 1) Identificação do documento: a capacidade de identificar o contexto, autor e propósito do documento analisado; 2) Interpretação Crítica: a profundidade da análise crítica, incluindo a identificação de viés e limitações do documento; 3) Relação com a bibliografia e discussão da disciplina: capacidade de identificar conexões entre o documento analisado e as temáticas abordadas no curso.</w:t>
      </w:r>
    </w:p>
    <w:p w14:paraId="0A84F8AA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A445498" w14:textId="77777777" w:rsidR="002711AE" w:rsidRPr="00711929" w:rsidRDefault="002711AE" w:rsidP="002711AE">
      <w:pPr>
        <w:pStyle w:val="PargrafodaLista"/>
        <w:numPr>
          <w:ilvl w:val="0"/>
          <w:numId w:val="1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Prova presencial sem consulta: 5,0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1A6E25F6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EB30093" w14:textId="77777777" w:rsidR="002711AE" w:rsidRPr="00711929" w:rsidRDefault="002711AE" w:rsidP="002711AE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Será realizada na data indicada pelo cronograma de atividades;</w:t>
      </w:r>
    </w:p>
    <w:p w14:paraId="0429AF58" w14:textId="77777777" w:rsidR="002711AE" w:rsidRPr="00711929" w:rsidRDefault="002711AE" w:rsidP="002711AE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Plágios de toda natureza acarretará nota zero e comunicado à coordenação do curso;</w:t>
      </w:r>
    </w:p>
    <w:p w14:paraId="4E386F53" w14:textId="77777777" w:rsidR="002711AE" w:rsidRPr="00711929" w:rsidRDefault="002711AE" w:rsidP="002711AE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 aluno que não conseguir realizar a prova na data indicada deve comunicar a professora até o dia 12/2, com justificativa; </w:t>
      </w:r>
    </w:p>
    <w:p w14:paraId="6613B15F" w14:textId="77777777" w:rsidR="002711AE" w:rsidRDefault="002711AE" w:rsidP="002711AE">
      <w:pPr>
        <w:spacing w:line="240" w:lineRule="auto"/>
        <w:ind w:left="360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Critérios de avaliação: 1) Clareza, estilo acadêmico e gramática; 2) Domínio do conteúdo e relação com a bibliografia do curso; 3) Análise crítica, interpretação e argumentação</w:t>
      </w:r>
    </w:p>
    <w:p w14:paraId="1C886AC5" w14:textId="77777777" w:rsidR="002711AE" w:rsidRDefault="002711AE" w:rsidP="002711AE">
      <w:pPr>
        <w:spacing w:line="240" w:lineRule="auto"/>
        <w:ind w:left="360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3874D891" w14:textId="77777777" w:rsidR="002711AE" w:rsidRPr="00711929" w:rsidRDefault="002711AE" w:rsidP="002711AE">
      <w:pPr>
        <w:pStyle w:val="PargrafodaLista"/>
        <w:numPr>
          <w:ilvl w:val="0"/>
          <w:numId w:val="1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Atividades de participação (discussões em sala, seminários e exercícios): 2,0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75A4F3B6" w14:textId="77777777" w:rsidR="002711AE" w:rsidRPr="00711929" w:rsidRDefault="002711AE" w:rsidP="002711AE">
      <w:pPr>
        <w:spacing w:line="240" w:lineRule="auto"/>
        <w:ind w:left="360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5426806E" w14:textId="77777777" w:rsidR="002711AE" w:rsidRPr="00711929" w:rsidRDefault="002711AE" w:rsidP="002711AE">
      <w:pPr>
        <w:pStyle w:val="PargrafodaLista"/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As atividades de participação ocorrerão ao longo do semestre e incluem discussões em sala, contribuições nos seminários e exercícios.</w:t>
      </w:r>
    </w:p>
    <w:p w14:paraId="6419EAC7" w14:textId="77777777" w:rsidR="002711AE" w:rsidRPr="00711929" w:rsidRDefault="002711AE" w:rsidP="002711AE">
      <w:pPr>
        <w:pStyle w:val="PargrafodaLista"/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 participação ativa e engajada será avaliada com base nas interações em sala de aula e na qualidade das contribuições feitas nas discussões.</w:t>
      </w:r>
    </w:p>
    <w:p w14:paraId="5150C6EF" w14:textId="77777777" w:rsidR="002711AE" w:rsidRPr="00711929" w:rsidRDefault="002711AE" w:rsidP="002711AE">
      <w:pPr>
        <w:pStyle w:val="PargrafodaLista"/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Exercícios remotos poderão ser solicitados pela professora, devendo ser entregues na data estipulada no drive da disciplina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com aviso no </w:t>
      </w:r>
      <w:proofErr w:type="spellStart"/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sigaa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</w:t>
      </w:r>
    </w:p>
    <w:p w14:paraId="22EC9538" w14:textId="77777777" w:rsidR="002711AE" w:rsidRPr="00711929" w:rsidRDefault="002711AE" w:rsidP="002711AE">
      <w:pPr>
        <w:pStyle w:val="PargrafodaLista"/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Critérios de avaliação: 1) Engajamento e frequência: participação ativa nas discussões em sala, seminários e atividades propostas; 2) Qualidade das intervenções: capacidade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lastRenderedPageBreak/>
        <w:t>de argumentação, conexão com a bibliografia do curso e contribuições relevantes para o debate; 3) Cumprimento das atividades remotas: realização e entrega dos exercícios propostos, demonstrando compreensão do conteúdo trabalhado.</w:t>
      </w:r>
    </w:p>
    <w:p w14:paraId="69254960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67CE561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COMUNICAÇÃO </w:t>
      </w:r>
    </w:p>
    <w:p w14:paraId="10789D99" w14:textId="77777777" w:rsidR="002711AE" w:rsidRPr="00711929" w:rsidRDefault="002711AE" w:rsidP="002711AE">
      <w:p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 comunicação entre professora e alunos deve acontecer, prioritariamente, por e-mail institucional </w:t>
      </w:r>
      <w:hyperlink r:id="rId7" w:history="1">
        <w:r w:rsidRPr="00711929">
          <w:rPr>
            <w:rFonts w:eastAsia="Times New Roman" w:cs="Arial"/>
            <w:color w:val="1155CC"/>
            <w:kern w:val="0"/>
            <w:sz w:val="20"/>
            <w:szCs w:val="20"/>
            <w:u w:val="single"/>
            <w:lang w:val="pt-BR" w:eastAsia="pt-BR"/>
            <w14:ligatures w14:val="none"/>
          </w:rPr>
          <w:t>carolina.souza@unb.br</w:t>
        </w:r>
      </w:hyperlink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 </w:t>
      </w:r>
    </w:p>
    <w:p w14:paraId="7E42A482" w14:textId="77777777" w:rsidR="002711AE" w:rsidRPr="00711929" w:rsidRDefault="002711AE" w:rsidP="002711AE">
      <w:p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Os alunos devem ficar atentos aos avisos enviados pelo 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SIGAA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sobre aulas, avaliações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alteração no cronograma e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notas. </w:t>
      </w:r>
    </w:p>
    <w:p w14:paraId="5DAE1CB1" w14:textId="77777777" w:rsidR="002711AE" w:rsidRDefault="002711AE" w:rsidP="002711AE">
      <w:p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Os documentos da disciplina, como notas, grupos para os seminários, textos 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pdfs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das aulas estarão disponíveis no drive da disciplina no link: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hyperlink r:id="rId8" w:history="1">
        <w:r w:rsidRPr="00B85E66">
          <w:rPr>
            <w:rStyle w:val="Hyperlink"/>
            <w:rFonts w:eastAsia="Times New Roman" w:cs="Arial"/>
            <w:kern w:val="0"/>
            <w:sz w:val="20"/>
            <w:szCs w:val="20"/>
            <w:lang w:val="pt-BR" w:eastAsia="pt-BR"/>
            <w14:ligatures w14:val="none"/>
          </w:rPr>
          <w:t>https://drive.google.com/drive/folders/1bFYJM6zG4ODRKhBDQhhM3KXVNaKytz72?usp=sharing</w:t>
        </w:r>
      </w:hyperlink>
    </w:p>
    <w:p w14:paraId="7B8F89BD" w14:textId="77777777" w:rsidR="002711AE" w:rsidRPr="00711929" w:rsidRDefault="002711AE" w:rsidP="002711AE">
      <w:p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4CA416E3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FREQUÊNCIA</w:t>
      </w:r>
    </w:p>
    <w:p w14:paraId="4E0EECA3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 frequência será́ aferida por chamada no final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ou início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cada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encontro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observando o limite de faltas (25%) determinado pelo regimento da UnB. Não haverá́ tolerância para o excesso de faltas. </w:t>
      </w: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A UnB não possui sistema de abono de faltas</w:t>
      </w:r>
      <w:r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, envie e-mail em casos particulares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Lembre-se cada encontro corresponde a duas frequências, atrasos e saídas antes do final da aula poderão ser considerados como uma falta.</w:t>
      </w:r>
    </w:p>
    <w:p w14:paraId="2D9911D1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44D4847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CRONOGRAMA DE ATIVIDADES (pode ser alterado)</w:t>
      </w:r>
    </w:p>
    <w:p w14:paraId="03DAC555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763"/>
        <w:gridCol w:w="1863"/>
        <w:gridCol w:w="3768"/>
      </w:tblGrid>
      <w:tr w:rsidR="002711AE" w:rsidRPr="00711929" w14:paraId="577ED168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F2D1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Encontro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2AD2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Data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8D89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Atividade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930A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Leitura Obrigatória</w:t>
            </w:r>
          </w:p>
        </w:tc>
      </w:tr>
      <w:tr w:rsidR="002711AE" w:rsidRPr="00711929" w14:paraId="689211E1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5667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1239F7"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  <w:t>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37C2A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24/03/2025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53CA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Apresentação do curso e cronograma de atividades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41E1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Plano de Ensino</w:t>
            </w:r>
          </w:p>
        </w:tc>
      </w:tr>
      <w:tr w:rsidR="002711AE" w:rsidRPr="00711929" w14:paraId="727FAADA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C6F8" w14:textId="77777777" w:rsidR="002711AE" w:rsidRPr="001239F7" w:rsidRDefault="002711AE" w:rsidP="005727BB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1239F7"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  <w:t>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1F6F5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26/03/2025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C6D4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AB33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88605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ARAÚJO, A; DORÉ, A.; LIMA, L..; MACHEL, M.; RODRIGUES, R.</w:t>
            </w:r>
            <w:r w:rsidRPr="0057067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A Época Moderna:</w:t>
            </w: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uma introdução.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p. 11 – 20</w:t>
            </w:r>
          </w:p>
        </w:tc>
      </w:tr>
      <w:tr w:rsidR="002711AE" w:rsidRPr="00711929" w14:paraId="50DCB830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598B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1239F7"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  <w:t>3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9F600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31/03/2025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22EF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08DC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KOSELLECK, R. O futuro passado dos tempos modernos.</w:t>
            </w:r>
          </w:p>
        </w:tc>
      </w:tr>
      <w:tr w:rsidR="002711AE" w:rsidRPr="00711929" w14:paraId="2745A580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E23A" w14:textId="77777777" w:rsidR="002711AE" w:rsidRPr="001239F7" w:rsidRDefault="002711AE" w:rsidP="005727BB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1239F7"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  <w:t>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DAE47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02/04/2025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A026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C126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KOSELLECK, R. Modernidade: sobre a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semântica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dos conceitos de movimento na modernidade</w:t>
            </w:r>
          </w:p>
        </w:tc>
      </w:tr>
      <w:tr w:rsidR="002711AE" w:rsidRPr="0071719C" w14:paraId="051147B1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D90C" w14:textId="77777777" w:rsidR="002711AE" w:rsidRPr="001239F7" w:rsidRDefault="002711AE" w:rsidP="005727BB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1239F7">
              <w:rPr>
                <w:rFonts w:eastAsia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  <w:t>5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56805" w14:textId="77777777" w:rsidR="002711AE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07/04/2025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464F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Aula expositiva: Unidade 1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0AE7" w14:textId="77777777" w:rsidR="002711AE" w:rsidRPr="0071719C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pt-BR"/>
                <w14:ligatures w14:val="none"/>
              </w:rPr>
            </w:pPr>
            <w:r w:rsidRPr="0071719C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CURTO, D. R.; DOMINGOS, N.; JERÓNIMO, M. B. A Europa e a Ásia: histórias e historiografias comparadas. História da Historiografia: Ouro Preto, v. 7, n. 15, p. 148–167, 2014</w:t>
            </w:r>
          </w:p>
        </w:tc>
      </w:tr>
      <w:tr w:rsidR="002711AE" w:rsidRPr="00711929" w14:paraId="4147BA10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09E0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F8F2D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09/04/2025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58B1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Análise de 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bibliografia</w:t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: Unidade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3046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KANT, Immanuel. Resposta à pergunta: O que é o Esclarecimento? [1783]</w:t>
            </w:r>
          </w:p>
        </w:tc>
      </w:tr>
      <w:tr w:rsidR="002711AE" w:rsidRPr="00711929" w14:paraId="224CC178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D28C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F43CA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14/04/2025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86AAE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8E4C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STONE, L. Causas da Revolução Inglesa 1529-1642</w:t>
            </w:r>
          </w:p>
        </w:tc>
      </w:tr>
      <w:tr w:rsidR="002711AE" w:rsidRPr="00711929" w14:paraId="0355DAD2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D37C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3369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0443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2BE5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HILL, C.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Introdução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O mundo de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ponta-cabeça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</w:t>
            </w:r>
          </w:p>
        </w:tc>
      </w:tr>
      <w:tr w:rsidR="002711AE" w:rsidRPr="00711929" w14:paraId="27106975" w14:textId="77777777" w:rsidTr="005727BB">
        <w:trPr>
          <w:trHeight w:val="5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8499D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CBCAA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23/04/2025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9B2D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E9E3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C66E2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MELO, B; MACHEL, M. Sistemas políticos e estruturas de poder. p. 97-125.</w:t>
            </w:r>
          </w:p>
        </w:tc>
      </w:tr>
      <w:tr w:rsidR="002711AE" w:rsidRPr="00711929" w14:paraId="2346A17F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65A0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986D7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28/04/2025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A62B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A514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KOSELLECK, R. A estrutura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política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do Absolutismo como pressuposto do Iluminismo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p. 9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- </w:t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47</w:t>
            </w:r>
          </w:p>
        </w:tc>
      </w:tr>
      <w:tr w:rsidR="002711AE" w:rsidRPr="00711929" w14:paraId="73293CB5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4593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lastRenderedPageBreak/>
              <w:t>11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FA56" w14:textId="77777777" w:rsidR="002711AE" w:rsidRPr="00886050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30/04/2025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783B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31BF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CARVALHO, D; PINHEIRO, M</w:t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Revoluções Atlânticas: Estados Unidos e França. p. 615-646</w:t>
            </w:r>
            <w:r w:rsidRPr="00BC59A7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</w:t>
            </w:r>
          </w:p>
        </w:tc>
      </w:tr>
      <w:tr w:rsidR="002711AE" w:rsidRPr="00711929" w14:paraId="5821AFC9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E12B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CFA61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05/05/2025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00DA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fonte/bibliografia: Unidade 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8C14" w14:textId="77777777" w:rsidR="002711AE" w:rsidRPr="00711929" w:rsidRDefault="002711AE" w:rsidP="005727BB">
            <w:pPr>
              <w:spacing w:line="240" w:lineRule="auto"/>
              <w:rPr>
                <w:rFonts w:eastAsia="Times New Roman" w:cs="Arial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BC59A7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KOSELLECK, R. Crise e filosofia da história. p. 111-161</w:t>
            </w:r>
          </w:p>
        </w:tc>
      </w:tr>
      <w:tr w:rsidR="002711AE" w:rsidRPr="00711929" w14:paraId="1490C484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87AA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13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E4FD5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07/05/2025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9EBC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4B9F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ELIAS, N. Etiqueta e cerimonial. Comportamento e mentalidade dos homens como funções da estrutura de poder de sua sociedade</w:t>
            </w:r>
          </w:p>
        </w:tc>
      </w:tr>
      <w:tr w:rsidR="002711AE" w:rsidRPr="00711929" w14:paraId="723E44A0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C6CF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AB849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12/05/2025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8E21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55803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214B01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LILTI, A. Poderes da celebridade.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r w:rsidRPr="00214B01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p. 279-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359</w:t>
            </w:r>
          </w:p>
        </w:tc>
      </w:tr>
      <w:tr w:rsidR="002711AE" w:rsidRPr="00711929" w14:paraId="01CB81B8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B0A6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4BA2D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14/05/2025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4371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F987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ISRAEL, Jonathan. O progresso e as duas maneiras conflitantes do Iluminismo de mudar o mundo (Capítulo 1)</w:t>
            </w:r>
          </w:p>
        </w:tc>
      </w:tr>
      <w:tr w:rsidR="002711AE" w:rsidRPr="00711929" w14:paraId="1648A8FA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22DE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2933D" w14:textId="77777777" w:rsidR="002711AE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19/05/2025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6DD7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B36A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HUNT, L. Formas simbólicas da prática política (Capítulo 2). p. 76-112</w:t>
            </w:r>
          </w:p>
        </w:tc>
      </w:tr>
      <w:tr w:rsidR="002711AE" w:rsidRPr="00711929" w14:paraId="2F569539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2C86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4093D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21/05/2025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4D0A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5757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CHARTIER, R. As revoluções têm origens culturais? (Capítulo 8)</w:t>
            </w:r>
          </w:p>
        </w:tc>
      </w:tr>
      <w:tr w:rsidR="002711AE" w:rsidRPr="00711929" w14:paraId="18D70779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85D9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18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69D03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26/05/2025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6B5C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7826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88605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DORÉ, A.; HADDAD, T. A. S. A nova ciência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r w:rsidRPr="0088605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p. 445-468.</w:t>
            </w:r>
          </w:p>
        </w:tc>
      </w:tr>
      <w:tr w:rsidR="002711AE" w:rsidRPr="00711929" w14:paraId="23A8DBF0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733E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19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FD38A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28/05/2025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0996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fontes/bibliografia: Unidade 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78A9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MILTON, J.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Areopagítica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– Discurso pela Liberdade de Imprensa.</w:t>
            </w:r>
          </w:p>
        </w:tc>
      </w:tr>
      <w:tr w:rsidR="002711AE" w:rsidRPr="00711929" w14:paraId="4D43CE34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A5949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009DB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02/06/2025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E336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617C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BD5C3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COGGIOLA, O. A Historiografia entre modernidade e contemporaneidade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r w:rsidRPr="00BD5C3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p. 1-15. </w:t>
            </w:r>
          </w:p>
        </w:tc>
      </w:tr>
      <w:tr w:rsidR="002711AE" w:rsidRPr="00711929" w14:paraId="157A7D62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79E8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38B07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04/06/2025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6BE6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4707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GODECHOT, Jacques. As grandes correntes da historiografia da Revolução Francesa, de 1789 aos nossos dias. Revista de História, São Paulo, v. 39, n. 80, p. 423–470, 1969</w:t>
            </w:r>
          </w:p>
        </w:tc>
      </w:tr>
      <w:tr w:rsidR="002711AE" w:rsidRPr="00711929" w14:paraId="6001D68F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E808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22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A2B12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09/06/2025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04FE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8429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DARTON, R.  O processo do Iluminismo: os dentes falsos de George Washington (Capítulo 1).</w:t>
            </w:r>
          </w:p>
        </w:tc>
      </w:tr>
      <w:tr w:rsidR="002711AE" w:rsidRPr="00711929" w14:paraId="466E4287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11898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23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96797" w14:textId="77777777" w:rsidR="002711AE" w:rsidRPr="009B355A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11/06/2025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80D08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u w:val="single"/>
                <w:lang w:val="pt-BR" w:eastAsia="pt-BR"/>
                <w14:ligatures w14:val="none"/>
              </w:rPr>
              <w:br/>
            </w: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  <w:p w14:paraId="63D8CB70" w14:textId="77777777" w:rsidR="002711AE" w:rsidRPr="00711929" w:rsidRDefault="002711AE" w:rsidP="005727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783C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DUARTE, João de Azevedo e Dias. Passado presente: Antoine </w:t>
            </w:r>
            <w:proofErr w:type="spellStart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Lilti</w:t>
            </w:r>
            <w:proofErr w:type="spellEnd"/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e a atualidade do Iluminismo. História da Historiografia, v. 16, n. 41, p. e2013, 2023</w:t>
            </w:r>
          </w:p>
        </w:tc>
      </w:tr>
      <w:tr w:rsidR="002711AE" w:rsidRPr="00711929" w14:paraId="2EE5AD3B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1FBF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D88AD" w14:textId="77777777" w:rsidR="002711AE" w:rsidRPr="00886050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27B7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88605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93A4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CHARTIER, R. Iluminismo e revolução; Revolução e iluminismo. (Capítulo 1). p. 25-72.</w:t>
            </w:r>
          </w:p>
        </w:tc>
      </w:tr>
      <w:tr w:rsidR="002711AE" w:rsidRPr="00711929" w14:paraId="32EF7FFF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822E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25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5FF12" w14:textId="77777777" w:rsidR="002711AE" w:rsidRPr="00886050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18/06/2025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1FA5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88605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C912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HUNT, L. Uma interpretação da Revolução Francesa (Introdução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)</w:t>
            </w:r>
          </w:p>
        </w:tc>
      </w:tr>
      <w:tr w:rsidR="002711AE" w:rsidRPr="00711929" w14:paraId="28BF5334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25EA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26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15867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23/06/2025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2B74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fontes/bibliografia: Unidade 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D849" w14:textId="77777777" w:rsidR="002711AE" w:rsidRPr="00BD5C30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CARVALHO, D. A Revolução Francesa dos historiadores: os trabalhos que formaram o nosso conhecimento sobre o tema</w:t>
            </w:r>
          </w:p>
          <w:p w14:paraId="482A2583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BD5C30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e</w:t>
            </w:r>
          </w:p>
          <w:p w14:paraId="13EDE6E3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CARVALHO, D. Nova historiografia da Revolução Francesa: uma bibliografia comentada.</w:t>
            </w:r>
          </w:p>
        </w:tc>
      </w:tr>
      <w:tr w:rsidR="002711AE" w:rsidRPr="00711929" w14:paraId="0AE28820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C955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27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39ABF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25/06/2025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5532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Revisão para a prova</w:t>
            </w:r>
          </w:p>
          <w:p w14:paraId="3D7547C4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F38F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Vir com questões para dinamizar a aula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a partir do questionário entregue anteriormente</w:t>
            </w:r>
          </w:p>
        </w:tc>
      </w:tr>
      <w:tr w:rsidR="002711AE" w:rsidRPr="00711929" w14:paraId="7DB53B56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D891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lastRenderedPageBreak/>
              <w:t>28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CFB35" w14:textId="77777777" w:rsidR="002711AE" w:rsidRPr="009B355A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30/06/2025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F381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Prova presencial sem consulta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347C6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Conteúdo: toda a bibliografia obrigatória </w:t>
            </w:r>
          </w:p>
        </w:tc>
      </w:tr>
      <w:tr w:rsidR="002711AE" w:rsidRPr="00711929" w14:paraId="6E2FA824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4C3A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29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31BD2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02/07/2025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1D76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Avaliação substitutiva (combinar previamente com a docente) 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E6FF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Conteúdo: toda a bibliografia obrigatória</w:t>
            </w:r>
          </w:p>
        </w:tc>
      </w:tr>
      <w:tr w:rsidR="002711AE" w:rsidRPr="00711929" w14:paraId="07934B16" w14:textId="77777777" w:rsidTr="005727BB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4F4F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711929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68A2" w14:textId="77777777" w:rsidR="002711AE" w:rsidRPr="009B355A" w:rsidRDefault="002711AE" w:rsidP="005727BB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9B355A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07/07/2025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EE03" w14:textId="77777777" w:rsidR="002711AE" w:rsidRPr="00711929" w:rsidRDefault="002711AE" w:rsidP="005727BB">
            <w:pPr>
              <w:spacing w:line="240" w:lineRule="auto"/>
              <w:jc w:val="center"/>
              <w:rPr>
                <w:rFonts w:eastAsia="Times New Roman" w:cs="Arial"/>
                <w:kern w:val="0"/>
                <w:sz w:val="20"/>
                <w:szCs w:val="20"/>
                <w:lang w:val="pt-BR" w:eastAsia="pt-BR"/>
                <w14:ligatures w14:val="none"/>
              </w:rPr>
            </w:pPr>
            <w:r w:rsidRPr="00214B01">
              <w:rPr>
                <w:rFonts w:eastAsia="Times New Roman" w:cs="Arial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Atendimentos individuais </w:t>
            </w:r>
            <w:r>
              <w:rPr>
                <w:rFonts w:eastAsia="Times New Roman" w:cs="Arial"/>
                <w:kern w:val="0"/>
                <w:sz w:val="20"/>
                <w:szCs w:val="20"/>
                <w:lang w:val="pt-BR" w:eastAsia="pt-BR"/>
                <w14:ligatures w14:val="none"/>
              </w:rPr>
              <w:t>online e fechamento de notas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B6C9" w14:textId="77777777" w:rsidR="002711AE" w:rsidRPr="00711929" w:rsidRDefault="002711AE" w:rsidP="00572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  <w:t xml:space="preserve">- </w:t>
            </w:r>
          </w:p>
        </w:tc>
      </w:tr>
    </w:tbl>
    <w:p w14:paraId="38B44D74" w14:textId="77777777" w:rsidR="002711AE" w:rsidRPr="00711929" w:rsidRDefault="002711AE" w:rsidP="002711AE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80C3966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BIBLIOGRAFIA OBRIGATÓRIA</w:t>
      </w:r>
    </w:p>
    <w:p w14:paraId="0802EB3B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306DC92" w14:textId="77777777" w:rsidR="002711AE" w:rsidRDefault="002711AE" w:rsidP="002711AE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886050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ARAÚJO, A. de M.; DORÉ, A.; LIMA, L. F. S.; MACHEL, M. A. R.; RODRIGUES, R. L. (Org.). A Época Moderna. 1. ed. Petrópolis: Vozes, 2024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</w:t>
      </w:r>
    </w:p>
    <w:p w14:paraId="6948B856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5D49947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CHARTIER, R. Origens culturais da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Editora UNESP, 2003, p. 25-72 (Iluminismo e revolução; Revolução e iluminismo); 245-275 (As revoluções têm origens culturais?).</w:t>
      </w:r>
    </w:p>
    <w:p w14:paraId="6809110E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EE0453D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COGGIOLA, Osvaldo. A Historiografia entre modernidade e contemporaneidade. In: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Intelligere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Revista de História Intelectual, nº 12, p. 1-15. 2021. </w:t>
      </w:r>
    </w:p>
    <w:p w14:paraId="3CCD185E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32C9482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DARTON, R.  O processo do Iluminismo: os dentes falsos de George Washington (Capítulo 1). Os dentes falsos de George Washington: um guia não convencional para o século XVIII.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Companhia das Letras, 2005 [2003], p. 17-39.</w:t>
      </w:r>
    </w:p>
    <w:p w14:paraId="004A0836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329AFF2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DUARTE, J. Passado presente: Antoine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Lilti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a atualidade do Iluminismo. História da Historiografia, v. 16, n. 41, p. e2013, 2023. </w:t>
      </w:r>
    </w:p>
    <w:p w14:paraId="614FB6D2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A2591B2" w14:textId="77777777" w:rsidR="002711AE" w:rsidRDefault="002711AE" w:rsidP="002711AE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ELIAS, N. Etiqueta e cerimonial. Comportamento e mentalidade dos homens como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funções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estrutura de poder de sua sociedade. In: A sociedade de corte. Jorge Zahar Editor, 2001 [1969], p. 97-131.</w:t>
      </w:r>
    </w:p>
    <w:p w14:paraId="1E5339B9" w14:textId="77777777" w:rsidR="002711AE" w:rsidRDefault="002711AE" w:rsidP="002711AE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79DA42CC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GODECHOT, Jacques. As grandes correntes da historiografia da Revolução Francesa, de 1789 aos nossos dias. Revista de História, São Paulo, v. 39, n. 80, p. 423–470, 1969.</w:t>
      </w:r>
    </w:p>
    <w:p w14:paraId="45418F16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F1B05F2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HILL, C.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Introdução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O mundo de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ponta-cabeça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Ideias radicais durante 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 de 1640. Companhia das Letras, 1991 [1971], p. 29-35.</w:t>
      </w:r>
    </w:p>
    <w:p w14:paraId="4AC015A4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60B10AA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HILL, C.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Introdução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Origens intelectuais da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inglesa. Martins Fontes, 1992 [1965].</w:t>
      </w:r>
    </w:p>
    <w:p w14:paraId="318B2CAA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33D469B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HUNT, Lynn.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cultura e classe na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Francesa. Editora Companhia das Letras, 2007. p. 21 a 38 (Introdução); p. 76-112 (Capítulo 2). </w:t>
      </w:r>
    </w:p>
    <w:p w14:paraId="20CA81C6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3E15E20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ISRAEL, Jonathan. O progresso e as duas maneiras conflitantes do Iluminismo de mudar o mundo. In: 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revoluçao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das luzes: o iluminismo radical e as origens intelectuais da democracia moderna. São Paulo: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Edipro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2013. p. 15-43.</w:t>
      </w:r>
    </w:p>
    <w:p w14:paraId="47E4B942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CA3E554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KANT, Immanuel. Resposta à pergunta: O que é o Esclarecimento? [1783]. [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Tradução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Luiz Paulo Rouanet].</w:t>
      </w:r>
    </w:p>
    <w:p w14:paraId="26A1A4E1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23F0BA7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KOSELLECK, R.: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Crítica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crise: uma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contribuição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à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patogênese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mundo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burguês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Contraponto, 1999 [1959]</w:t>
      </w:r>
      <w:r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</w:p>
    <w:p w14:paraId="67AEDD2F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A6833E8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lastRenderedPageBreak/>
        <w:t xml:space="preserve">KOSELLECK, R. Modernidade. Sobre 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semântica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dos conceitos de movimento na modernidade”, In: Futuro passado.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Contribuição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à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semântica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dos tempos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históricos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Contraponto, 2006, p. 267-303.</w:t>
      </w:r>
    </w:p>
    <w:p w14:paraId="4A9C3155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51D72DA" w14:textId="77777777" w:rsidR="002711AE" w:rsidRDefault="002711AE" w:rsidP="002711AE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KOSELLECK, R. O futuro passado dos tempos modernos. In: Futuro passado.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Contribuição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à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semântica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dos tempos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históricos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Contraponto, 2006, p. 21-39.</w:t>
      </w:r>
    </w:p>
    <w:p w14:paraId="35CC0165" w14:textId="77777777" w:rsidR="002711AE" w:rsidRDefault="002711AE" w:rsidP="002711AE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6E5E3E41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LILTI, Antoine. A invenção da celebridade (1750-1850). Rio de Janeiro: Civilização Brasileira, 2018.</w:t>
      </w:r>
    </w:p>
    <w:p w14:paraId="30873727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E5BB074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MILTON, J.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Areopagítica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– Discurso pela Liberdade de Imprensa. Rio de Janeiro: Topbooks, 1999.</w:t>
      </w:r>
    </w:p>
    <w:p w14:paraId="2E8D3173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9AEE469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STONE, L. Causas da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 1529-1642. Bauru, SP: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Edusc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2000. p. 115-167.</w:t>
      </w:r>
    </w:p>
    <w:p w14:paraId="457D95F7" w14:textId="77777777" w:rsidR="002711AE" w:rsidRPr="00711929" w:rsidRDefault="002711AE" w:rsidP="002711AE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DEF0E4D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BIBLIOGRAFIA COMPLEMENTAR</w:t>
      </w:r>
    </w:p>
    <w:p w14:paraId="57049D8D" w14:textId="77777777" w:rsidR="002711AE" w:rsidRDefault="002711AE" w:rsidP="002711AE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671D148B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ARAÚJO, A. A prova no papel. Sobre os mecanismos de (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)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produção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transmissão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evidências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documentais para o conhecimento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histórico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XVIII, in: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2022.</w:t>
      </w:r>
    </w:p>
    <w:p w14:paraId="61AA0F08" w14:textId="77777777" w:rsidR="002711AE" w:rsidRDefault="002711AE" w:rsidP="002711AE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540F8D62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ANDERSON, Perry. Linhagens do Estado Absolutista.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Unesp, 2016.</w:t>
      </w:r>
    </w:p>
    <w:p w14:paraId="73AFBC85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7E024F1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APOSTOLIDES, Jean-Marie. O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rei-máquina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espetáculo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no tempo de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Luís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XIV. Rio de Janeiro: José Olympio, 1993.</w:t>
      </w:r>
    </w:p>
    <w:p w14:paraId="2CF5F74F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31D6FA8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ARENDT, Hannah. Da Revolução. Brasília: Editora Universidade de Brasília, 1988.</w:t>
      </w:r>
    </w:p>
    <w:p w14:paraId="4B5177B1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F699E4A" w14:textId="77777777" w:rsidR="002711AE" w:rsidRDefault="002711AE" w:rsidP="002711AE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ARRUDA, J. Jobson A. </w:t>
      </w:r>
      <w:r w:rsidRPr="00711929">
        <w:rPr>
          <w:rFonts w:eastAsia="Times New Roman" w:cs="Arial"/>
          <w:i/>
          <w:iCs/>
          <w:color w:val="000000"/>
          <w:kern w:val="0"/>
          <w:sz w:val="20"/>
          <w:szCs w:val="20"/>
          <w:lang w:val="pt-BR" w:eastAsia="pt-BR"/>
          <w14:ligatures w14:val="none"/>
        </w:rPr>
        <w:t xml:space="preserve">A Grande </w:t>
      </w:r>
      <w:proofErr w:type="spellStart"/>
      <w:r w:rsidRPr="00711929">
        <w:rPr>
          <w:rFonts w:eastAsia="Times New Roman" w:cs="Arial"/>
          <w:i/>
          <w:iCs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i/>
          <w:iCs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 1640-1780</w:t>
      </w: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Hucitec, 1996.</w:t>
      </w:r>
    </w:p>
    <w:p w14:paraId="61EA4051" w14:textId="77777777" w:rsidR="002711AE" w:rsidRDefault="002711AE" w:rsidP="002711AE">
      <w:pPr>
        <w:spacing w:line="240" w:lineRule="auto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</w:p>
    <w:p w14:paraId="72B24F8B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CASSIRER, Ernst. A Filosofia do Iluminismo. Campinas: UNICAMP, 1992.</w:t>
      </w:r>
    </w:p>
    <w:p w14:paraId="3DA28BD2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FDAC897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HOBSBAWM, Eric J. A era das revoluções: 1789-1848. 5. ed. São Paulo: Paz e Terra, 1989.</w:t>
      </w:r>
    </w:p>
    <w:p w14:paraId="274DFF68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64BF53F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PERROT, Michelle (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org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).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vida privada: da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 à Primeira Guerra. Vol.4. São Paulo: Companhia das Letras, 2009. </w:t>
      </w:r>
    </w:p>
    <w:p w14:paraId="5B0C6221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51D6994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SIMÕES, Carlota; ARAÚJO, Ana Cristina; CASALEIRO, Pedro. Redes científicas da Universidade de Coimbra no iluminismo. Imprensa da Universidade de Coimbra/Coimbra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University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Press, 2022.</w:t>
      </w:r>
    </w:p>
    <w:p w14:paraId="54680138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503B2DC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SOBOUL, Albert.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Francesa. Rio de Janeiro: Zahar, 1981.</w:t>
      </w:r>
    </w:p>
    <w:p w14:paraId="69F182E0" w14:textId="77777777" w:rsidR="002711AE" w:rsidRPr="00711929" w:rsidRDefault="002711AE" w:rsidP="002711A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136CD39" w14:textId="77777777" w:rsidR="002711AE" w:rsidRPr="00711929" w:rsidRDefault="002711AE" w:rsidP="002711AE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TOCQUEVILLE, Alexis. O Antigo Regime e a Revolução. </w:t>
      </w:r>
      <w:proofErr w:type="spellStart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711929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WMF Martins Fontes, 2009. </w:t>
      </w:r>
    </w:p>
    <w:p w14:paraId="5E6BFB97" w14:textId="77777777" w:rsidR="002711AE" w:rsidRPr="00711929" w:rsidRDefault="002711AE" w:rsidP="002711AE">
      <w:pPr>
        <w:spacing w:after="240" w:line="240" w:lineRule="auto"/>
        <w:jc w:val="left"/>
        <w:rPr>
          <w:rFonts w:ascii="Times New Roman" w:eastAsia="Times New Roman" w:hAnsi="Times New Roman" w:cs="Times New Roman"/>
          <w:kern w:val="0"/>
          <w:lang w:val="pt-BR" w:eastAsia="pt-BR"/>
          <w14:ligatures w14:val="none"/>
        </w:rPr>
      </w:pPr>
    </w:p>
    <w:p w14:paraId="75CD96E8" w14:textId="77777777" w:rsidR="006D07B2" w:rsidRPr="002711AE" w:rsidRDefault="006D07B2">
      <w:pPr>
        <w:rPr>
          <w:lang w:val="pt-BR"/>
        </w:rPr>
      </w:pPr>
    </w:p>
    <w:sectPr w:rsidR="006D07B2" w:rsidRPr="002711AE" w:rsidSect="005C5878"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AE17D" w14:textId="77777777" w:rsidR="0013127A" w:rsidRDefault="0013127A" w:rsidP="002711AE">
      <w:pPr>
        <w:spacing w:line="240" w:lineRule="auto"/>
      </w:pPr>
      <w:r>
        <w:separator/>
      </w:r>
    </w:p>
  </w:endnote>
  <w:endnote w:type="continuationSeparator" w:id="0">
    <w:p w14:paraId="0FE3581D" w14:textId="77777777" w:rsidR="0013127A" w:rsidRDefault="0013127A" w:rsidP="00271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0BE2A" w14:textId="77777777" w:rsidR="0013127A" w:rsidRDefault="0013127A" w:rsidP="002711AE">
      <w:pPr>
        <w:spacing w:line="240" w:lineRule="auto"/>
      </w:pPr>
      <w:r>
        <w:separator/>
      </w:r>
    </w:p>
  </w:footnote>
  <w:footnote w:type="continuationSeparator" w:id="0">
    <w:p w14:paraId="246ABEB3" w14:textId="77777777" w:rsidR="0013127A" w:rsidRDefault="0013127A" w:rsidP="002711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6BA0E" w14:textId="5FB17EF9" w:rsidR="002711AE" w:rsidRDefault="002711A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611277" wp14:editId="74C43D16">
          <wp:simplePos x="0" y="0"/>
          <wp:positionH relativeFrom="margin">
            <wp:posOffset>-733331</wp:posOffset>
          </wp:positionH>
          <wp:positionV relativeFrom="margin">
            <wp:posOffset>-668655</wp:posOffset>
          </wp:positionV>
          <wp:extent cx="1538605" cy="389890"/>
          <wp:effectExtent l="0" t="0" r="0" b="3810"/>
          <wp:wrapSquare wrapText="bothSides"/>
          <wp:docPr id="556998458" name="Imagem 1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998458" name="Imagem 1" descr="Im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605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6B3A7" w14:textId="77777777" w:rsidR="002711AE" w:rsidRDefault="002711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064906"/>
    <w:multiLevelType w:val="multilevel"/>
    <w:tmpl w:val="4856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04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AE"/>
    <w:rsid w:val="00014D22"/>
    <w:rsid w:val="0013127A"/>
    <w:rsid w:val="002711AE"/>
    <w:rsid w:val="00397DCA"/>
    <w:rsid w:val="005C5878"/>
    <w:rsid w:val="006D07B2"/>
    <w:rsid w:val="0077361E"/>
    <w:rsid w:val="007D6ADC"/>
    <w:rsid w:val="0085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07071"/>
  <w15:chartTrackingRefBased/>
  <w15:docId w15:val="{9348EE35-8165-F44F-BA53-488C0D65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1AE"/>
    <w:pPr>
      <w:spacing w:line="360" w:lineRule="auto"/>
      <w:jc w:val="both"/>
    </w:pPr>
    <w:rPr>
      <w:rFonts w:ascii="Arial" w:hAnsi="Arial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97DCA"/>
    <w:pPr>
      <w:keepNext/>
      <w:keepLines/>
      <w:spacing w:before="24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7DCA"/>
    <w:pPr>
      <w:keepNext/>
      <w:keepLines/>
      <w:spacing w:before="4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11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11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11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11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11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11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11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DCA"/>
    <w:rPr>
      <w:rFonts w:ascii="Arial" w:eastAsiaTheme="majorEastAsia" w:hAnsi="Arial" w:cstheme="majorBidi"/>
      <w:color w:val="0F476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97DCA"/>
    <w:rPr>
      <w:rFonts w:ascii="Arial" w:eastAsiaTheme="majorEastAsia" w:hAnsi="Arial" w:cstheme="majorBidi"/>
      <w:color w:val="0F4761" w:themeColor="accent1" w:themeShade="BF"/>
      <w:sz w:val="26"/>
      <w:szCs w:val="26"/>
      <w:lang w:val="pt-PT"/>
    </w:rPr>
  </w:style>
  <w:style w:type="paragraph" w:styleId="Subttulo">
    <w:name w:val="Subtitle"/>
    <w:aliases w:val="rodapé"/>
    <w:basedOn w:val="Textodenotaderodap"/>
    <w:next w:val="Normal"/>
    <w:link w:val="SubttuloChar"/>
    <w:uiPriority w:val="11"/>
    <w:qFormat/>
    <w:rsid w:val="00397DCA"/>
  </w:style>
  <w:style w:type="character" w:customStyle="1" w:styleId="SubttuloChar">
    <w:name w:val="Subtítulo Char"/>
    <w:aliases w:val="rodapé Char"/>
    <w:basedOn w:val="Fontepargpadro"/>
    <w:link w:val="Subttulo"/>
    <w:uiPriority w:val="11"/>
    <w:rsid w:val="00397DCA"/>
    <w:rPr>
      <w:rFonts w:ascii="Arial" w:hAnsi="Arial"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7DC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7DCA"/>
    <w:rPr>
      <w:rFonts w:ascii="Arial" w:hAnsi="Arial"/>
      <w:sz w:val="20"/>
      <w:szCs w:val="20"/>
      <w:lang w:val="pt-PT"/>
    </w:rPr>
  </w:style>
  <w:style w:type="paragraph" w:styleId="SemEspaamento">
    <w:name w:val="No Spacing"/>
    <w:aliases w:val="citação"/>
    <w:basedOn w:val="Textodenotaderodap"/>
    <w:next w:val="Normal"/>
    <w:uiPriority w:val="1"/>
    <w:qFormat/>
    <w:rsid w:val="00397DCA"/>
  </w:style>
  <w:style w:type="character" w:customStyle="1" w:styleId="Ttulo3Char">
    <w:name w:val="Título 3 Char"/>
    <w:basedOn w:val="Fontepargpadro"/>
    <w:link w:val="Ttulo3"/>
    <w:uiPriority w:val="9"/>
    <w:semiHidden/>
    <w:rsid w:val="002711AE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11AE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11AE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11AE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11AE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11AE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11AE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rsid w:val="00271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11AE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Citao">
    <w:name w:val="Quote"/>
    <w:basedOn w:val="Normal"/>
    <w:next w:val="Normal"/>
    <w:link w:val="CitaoChar"/>
    <w:uiPriority w:val="29"/>
    <w:rsid w:val="002711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11AE"/>
    <w:rPr>
      <w:rFonts w:ascii="Arial" w:hAnsi="Arial"/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2711AE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271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1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11AE"/>
    <w:rPr>
      <w:rFonts w:ascii="Arial" w:hAnsi="Arial"/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2711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711A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711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1AE"/>
    <w:rPr>
      <w:rFonts w:ascii="Arial" w:hAnsi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711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1AE"/>
    <w:rPr>
      <w:rFonts w:ascii="Arial" w:hAnsi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FYJM6zG4ODRKhBDQhhM3KXVNaKytz72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ina.souza@un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1798</Words>
  <Characters>10215</Characters>
  <Application>Microsoft Office Word</Application>
  <DocSecurity>0</DocSecurity>
  <Lines>176</Lines>
  <Paragraphs>31</Paragraphs>
  <ScaleCrop>false</ScaleCrop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Souza</dc:creator>
  <cp:keywords/>
  <dc:description/>
  <cp:lastModifiedBy>Carolina Souza</cp:lastModifiedBy>
  <cp:revision>1</cp:revision>
  <dcterms:created xsi:type="dcterms:W3CDTF">2025-02-26T19:18:00Z</dcterms:created>
  <dcterms:modified xsi:type="dcterms:W3CDTF">2025-02-26T19:21:00Z</dcterms:modified>
</cp:coreProperties>
</file>