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80F5A" w14:textId="77777777" w:rsidR="00BE5CFF" w:rsidRDefault="00BE5CFF" w:rsidP="00711929">
      <w:pPr>
        <w:spacing w:line="240" w:lineRule="auto"/>
        <w:rPr>
          <w:rFonts w:eastAsia="Times New Roman" w:cs="Arial"/>
          <w:b/>
          <w:bCs/>
          <w:color w:val="000000"/>
          <w:kern w:val="0"/>
          <w:sz w:val="28"/>
          <w:szCs w:val="28"/>
          <w:lang w:val="pt-BR" w:eastAsia="pt-BR"/>
          <w14:ligatures w14:val="none"/>
        </w:rPr>
      </w:pPr>
    </w:p>
    <w:p w14:paraId="7C4ED6AB" w14:textId="7B1E291B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8"/>
          <w:szCs w:val="28"/>
          <w:lang w:val="pt-BR" w:eastAsia="pt-BR"/>
          <w14:ligatures w14:val="none"/>
        </w:rPr>
        <w:t>Plano de Ensino</w:t>
      </w:r>
    </w:p>
    <w:p w14:paraId="778E5E18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BBCC837" w14:textId="77777777" w:rsidR="00711929" w:rsidRDefault="00711929" w:rsidP="00711929">
      <w:pPr>
        <w:spacing w:line="240" w:lineRule="auto"/>
        <w:rPr>
          <w:rFonts w:eastAsia="Times New Roman" w:cs="Arial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lang w:val="pt-BR" w:eastAsia="pt-BR"/>
          <w14:ligatures w14:val="none"/>
        </w:rPr>
        <w:t>Disciplina: História Moderna II (HIS0095)</w:t>
      </w:r>
    </w:p>
    <w:p w14:paraId="33281B14" w14:textId="26FD7EEE" w:rsidR="00BE5CFF" w:rsidRPr="00711929" w:rsidRDefault="00BE5CFF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lang w:val="pt-BR" w:eastAsia="pt-BR"/>
          <w14:ligatures w14:val="none"/>
        </w:rPr>
        <w:t>Semestre: 1/2025</w:t>
      </w:r>
    </w:p>
    <w:p w14:paraId="0459A573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lang w:val="pt-BR" w:eastAsia="pt-BR"/>
          <w14:ligatures w14:val="none"/>
        </w:rPr>
        <w:t>Profa. Dra. Carolina de Moraes Souza</w:t>
      </w:r>
    </w:p>
    <w:p w14:paraId="7E2CDA7B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9C6993F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lang w:val="pt-BR" w:eastAsia="pt-BR"/>
          <w14:ligatures w14:val="none"/>
        </w:rPr>
        <w:t>Turma 1: 2as e 4as, 10h00 – 11h50 </w:t>
      </w:r>
    </w:p>
    <w:p w14:paraId="4391CA12" w14:textId="2A52BC51" w:rsidR="00711929" w:rsidRDefault="00711929" w:rsidP="008364D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lang w:val="pt-BR" w:eastAsia="pt-BR"/>
          <w14:ligatures w14:val="none"/>
        </w:rPr>
        <w:t xml:space="preserve">Sala 28 </w:t>
      </w:r>
      <w:r w:rsidR="008364D9">
        <w:rPr>
          <w:rFonts w:eastAsia="Times New Roman" w:cs="Arial"/>
          <w:color w:val="000000"/>
          <w:kern w:val="0"/>
          <w:lang w:val="pt-BR" w:eastAsia="pt-BR"/>
          <w14:ligatures w14:val="none"/>
        </w:rPr>
        <w:t>–</w:t>
      </w:r>
      <w:r w:rsidRPr="00711929">
        <w:rPr>
          <w:rFonts w:eastAsia="Times New Roman" w:cs="Arial"/>
          <w:color w:val="000000"/>
          <w:kern w:val="0"/>
          <w:lang w:val="pt-BR" w:eastAsia="pt-BR"/>
          <w14:ligatures w14:val="none"/>
        </w:rPr>
        <w:t xml:space="preserve"> PJC</w:t>
      </w:r>
    </w:p>
    <w:p w14:paraId="3980CCF0" w14:textId="77777777" w:rsidR="008364D9" w:rsidRPr="00711929" w:rsidRDefault="008364D9" w:rsidP="008364D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B01E191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EMENTA</w:t>
      </w:r>
    </w:p>
    <w:p w14:paraId="22374707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As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transformações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em curso no continente europeu entre as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últimas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décadas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XVII e o final do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XVIII; as guerras civis inglesas do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XVII; as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inovações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na Filosofia Natural; o Iluminismo; 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Francesa; 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prática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historiador e o ensino de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Moderna.</w:t>
      </w:r>
    </w:p>
    <w:p w14:paraId="3DAC98BB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16C18D3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CONTEÚDO</w:t>
      </w:r>
    </w:p>
    <w:p w14:paraId="4B0116CA" w14:textId="7F267D63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O conteúdo da disciplina será dividido em 4 unidades: 1) Pensar a modernidade, o moderno e</w:t>
      </w:r>
      <w:r w:rsidR="0057067C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a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história moderna 2) Poder, Economia e Sociedade 3) Cultura, Ciência e Mentalidades 4) </w:t>
      </w:r>
      <w:r w:rsidR="00BD5C30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Abordagens historiográficas </w:t>
      </w:r>
    </w:p>
    <w:p w14:paraId="03D42FCF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E3AC54D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AVALIAÇÃO</w:t>
      </w:r>
    </w:p>
    <w:p w14:paraId="2FB02883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40F0814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 média final da disciplina será composta por 3 avaliações: </w:t>
      </w:r>
    </w:p>
    <w:p w14:paraId="1FB59C9E" w14:textId="4A487654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5461977" w14:textId="77777777" w:rsidR="00711929" w:rsidRPr="00711929" w:rsidRDefault="00711929" w:rsidP="00711929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Participação no seminário em grupo: 3,0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pnts</w:t>
      </w:r>
      <w:proofErr w:type="spellEnd"/>
    </w:p>
    <w:p w14:paraId="3D4BA952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AAB8662" w14:textId="77777777" w:rsidR="00711929" w:rsidRPr="00711929" w:rsidRDefault="00711929" w:rsidP="00711929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Os seminários devem ser realizados em grupos de 3 a 5 alunos;</w:t>
      </w:r>
    </w:p>
    <w:p w14:paraId="414F1E0A" w14:textId="4FFBB0DA" w:rsidR="00711929" w:rsidRPr="00711929" w:rsidRDefault="00711929" w:rsidP="00711929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Os alunos devem se organizar em grupos na semana indicada pelo cronograma e enviar a professora a unidade e nome dos participantes n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o drive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; </w:t>
      </w:r>
    </w:p>
    <w:p w14:paraId="13404791" w14:textId="77777777" w:rsidR="00711929" w:rsidRPr="00711929" w:rsidRDefault="00711929" w:rsidP="00711929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Os documentos em análise (ver cronograma de atividades) deverão ser apresentados em aula nas datas indicadas;</w:t>
      </w:r>
    </w:p>
    <w:p w14:paraId="240648AA" w14:textId="28A39A4C" w:rsidR="00711929" w:rsidRPr="00711929" w:rsidRDefault="00711929" w:rsidP="00711929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As apresentações devem ter entre 25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30 minutos;</w:t>
      </w:r>
    </w:p>
    <w:p w14:paraId="48F1D6DD" w14:textId="77777777" w:rsidR="00711929" w:rsidRPr="00711929" w:rsidRDefault="00711929" w:rsidP="00711929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Critérios de avaliação: 1) Identificação do documento: a capacidade de identificar o contexto, autor e propósito do documento analisado; 2) Interpretação Crítica: a profundidade da análise crítica, incluindo a identificação de viés e limitações do documento; 3) Relação com a bibliografia e discussão da disciplina: capacidade de identificar conexões entre o documento analisado e as temáticas abordadas no curso.</w:t>
      </w:r>
    </w:p>
    <w:p w14:paraId="6A71086C" w14:textId="62983555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D5CF559" w14:textId="252964C2" w:rsidR="00711929" w:rsidRPr="00711929" w:rsidRDefault="00711929" w:rsidP="00711929">
      <w:pPr>
        <w:pStyle w:val="PargrafodaLista"/>
        <w:numPr>
          <w:ilvl w:val="0"/>
          <w:numId w:val="1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Prova presencial sem consulta: 5,0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pnts</w:t>
      </w:r>
      <w:proofErr w:type="spellEnd"/>
    </w:p>
    <w:p w14:paraId="423D1034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BA36F8F" w14:textId="77777777" w:rsidR="00711929" w:rsidRPr="00711929" w:rsidRDefault="00711929" w:rsidP="00711929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Será realizada na data indicada pelo cronograma de atividades;</w:t>
      </w:r>
    </w:p>
    <w:p w14:paraId="07FBA488" w14:textId="229EC645" w:rsidR="00711929" w:rsidRPr="00711929" w:rsidRDefault="00711929" w:rsidP="00711929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Plágios de toda natureza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acarretará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nota zero e comunicado à coordenação do curso;</w:t>
      </w:r>
    </w:p>
    <w:p w14:paraId="5BE3B83E" w14:textId="77777777" w:rsidR="00711929" w:rsidRPr="00711929" w:rsidRDefault="00711929" w:rsidP="00711929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 aluno que não conseguir realizar a prova na data indicada deve comunicar a professora até o dia 12/2, com justificativa; </w:t>
      </w:r>
    </w:p>
    <w:p w14:paraId="4A1FFD43" w14:textId="77777777" w:rsidR="00711929" w:rsidRDefault="00711929" w:rsidP="00711929">
      <w:pPr>
        <w:spacing w:line="240" w:lineRule="auto"/>
        <w:ind w:left="360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Critérios de avaliação: 1) Clareza, estilo acadêmico e gramática; 2) Domínio do conteúdo e relação com a bibliografia do curso; 3) Análise crítica, interpretação e argumentação</w:t>
      </w:r>
    </w:p>
    <w:p w14:paraId="790D7B0C" w14:textId="77777777" w:rsidR="00711929" w:rsidRDefault="00711929" w:rsidP="00711929">
      <w:pPr>
        <w:spacing w:line="240" w:lineRule="auto"/>
        <w:ind w:left="360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49DCFE52" w14:textId="58DDD03F" w:rsidR="00711929" w:rsidRPr="00711929" w:rsidRDefault="00711929" w:rsidP="00711929">
      <w:pPr>
        <w:pStyle w:val="PargrafodaLista"/>
        <w:numPr>
          <w:ilvl w:val="0"/>
          <w:numId w:val="1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Atividades de participação (discussões em sala, seminários e exercícios): 2,0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pnts</w:t>
      </w:r>
      <w:proofErr w:type="spellEnd"/>
    </w:p>
    <w:p w14:paraId="3E157C83" w14:textId="37D6E629" w:rsidR="00711929" w:rsidRPr="00711929" w:rsidRDefault="00711929" w:rsidP="00711929">
      <w:pPr>
        <w:spacing w:line="240" w:lineRule="auto"/>
        <w:ind w:left="360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59567692" w14:textId="4D05C4BC" w:rsidR="00711929" w:rsidRPr="00711929" w:rsidRDefault="00711929" w:rsidP="00711929">
      <w:pPr>
        <w:pStyle w:val="PargrafodaLista"/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As atividades de participação ocorrerão ao longo do semestre e incluem discussões em sala, contribuições nos seminários e exercícios.</w:t>
      </w:r>
    </w:p>
    <w:p w14:paraId="650F95BB" w14:textId="0B87EC27" w:rsidR="00711929" w:rsidRPr="00711929" w:rsidRDefault="00711929" w:rsidP="00711929">
      <w:pPr>
        <w:pStyle w:val="PargrafodaLista"/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lastRenderedPageBreak/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 participação ativa e engajada será avaliada com base nas interações em sala de aula e na qualidade das contribuições feitas nas discussões.</w:t>
      </w:r>
    </w:p>
    <w:p w14:paraId="21F006D8" w14:textId="22E1289A" w:rsidR="00711929" w:rsidRPr="00711929" w:rsidRDefault="00711929" w:rsidP="00711929">
      <w:pPr>
        <w:pStyle w:val="PargrafodaLista"/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Exercícios remotos poderão ser solicitados pela professora, devendo ser entregues na data estipulada no drive da disciplina</w:t>
      </w:r>
      <w:r w:rsidR="008048AF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com aviso no </w:t>
      </w:r>
      <w:proofErr w:type="spellStart"/>
      <w:r w:rsidR="008048AF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sigaa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</w:t>
      </w:r>
    </w:p>
    <w:p w14:paraId="10435321" w14:textId="220591FE" w:rsidR="00711929" w:rsidRPr="00711929" w:rsidRDefault="00711929" w:rsidP="00711929">
      <w:pPr>
        <w:pStyle w:val="PargrafodaLista"/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Critérios de avaliação: 1) Engajamento e frequência: participação ativa nas discussões em sala, seminários e atividades propostas; 2) Qualidade das intervenções: capacidade de argumentação, conexão com a bibliografia do curso e contribuições relevantes para o debate; 3) Cumprimento das atividades remotas: realização e entrega dos exercícios propostos, demonstrando compreensão do conteúdo trabalhado.</w:t>
      </w:r>
    </w:p>
    <w:p w14:paraId="01D8D77C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6CF4FE3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COMUNICAÇÃO </w:t>
      </w:r>
    </w:p>
    <w:p w14:paraId="0A38BF3E" w14:textId="064D6543" w:rsidR="00711929" w:rsidRPr="00711929" w:rsidRDefault="00711929" w:rsidP="00711929">
      <w:p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 comunicação entre professora e alunos deve acontecer, prioritariamente, por e-mail institucional </w:t>
      </w:r>
      <w:hyperlink r:id="rId7" w:history="1">
        <w:r w:rsidRPr="00711929">
          <w:rPr>
            <w:rFonts w:eastAsia="Times New Roman" w:cs="Arial"/>
            <w:color w:val="1155CC"/>
            <w:kern w:val="0"/>
            <w:sz w:val="20"/>
            <w:szCs w:val="20"/>
            <w:u w:val="single"/>
            <w:lang w:val="pt-BR" w:eastAsia="pt-BR"/>
            <w14:ligatures w14:val="none"/>
          </w:rPr>
          <w:t>carolina.souza@unb.br</w:t>
        </w:r>
      </w:hyperlink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 </w:t>
      </w:r>
    </w:p>
    <w:p w14:paraId="3E0D56A9" w14:textId="35B86A7E" w:rsidR="00711929" w:rsidRPr="00711929" w:rsidRDefault="00711929" w:rsidP="00711929">
      <w:p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Os alunos devem ficar atentos aos avisos enviados pelo </w:t>
      </w:r>
      <w:r w:rsidR="005A71E8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SIGAA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sobre aulas, avaliações</w:t>
      </w:r>
      <w:r w:rsidR="001239F7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alteração no cronograma e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notas. </w:t>
      </w:r>
    </w:p>
    <w:p w14:paraId="4843CBE8" w14:textId="77DE37F4" w:rsidR="00711929" w:rsidRDefault="00711929" w:rsidP="00711929">
      <w:p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Os documentos da disciplina, como notas, grupos para os seminários, textos 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pdfs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das aulas estarão disponíveis no drive da disciplina no link:</w:t>
      </w:r>
      <w:r w:rsidR="008048AF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hyperlink r:id="rId8" w:history="1">
        <w:r w:rsidR="00D95C48" w:rsidRPr="00B85E66">
          <w:rPr>
            <w:rStyle w:val="Hyperlink"/>
            <w:rFonts w:eastAsia="Times New Roman" w:cs="Arial"/>
            <w:kern w:val="0"/>
            <w:sz w:val="20"/>
            <w:szCs w:val="20"/>
            <w:lang w:val="pt-BR" w:eastAsia="pt-BR"/>
            <w14:ligatures w14:val="none"/>
          </w:rPr>
          <w:t>https://drive.google.com/drive/folders/1bFYJM6zG4ODRKhBDQhhM3KXVNaKytz72?usp=sharing</w:t>
        </w:r>
      </w:hyperlink>
    </w:p>
    <w:p w14:paraId="0A8D2FA1" w14:textId="77777777" w:rsidR="00711929" w:rsidRPr="00711929" w:rsidRDefault="00711929" w:rsidP="00711929">
      <w:p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6BF25194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FREQUÊNCIA</w:t>
      </w:r>
    </w:p>
    <w:p w14:paraId="4A3093D9" w14:textId="39BD95F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 </w:t>
      </w:r>
      <w:r w:rsidR="008048AF"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frequência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r w:rsidR="008048AF"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será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́ aferida por chamada no final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ou início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cada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encontro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observando o limite de faltas (25%) determinado pelo regimento da UnB. </w:t>
      </w:r>
      <w:r w:rsidR="008048AF"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Não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r w:rsidR="008048AF"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haverá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́ </w:t>
      </w:r>
      <w:r w:rsidR="008048AF"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tolerância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para o excesso de faltas. </w:t>
      </w: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A UnB não possui sistema de abono de faltas</w:t>
      </w:r>
      <w:r w:rsidR="001239F7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, envie e-mail em casos particulares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Lembre-se cada encontro corresponde a duas frequências, atrasos e saídas antes do final da aula poderão ser considerados como uma falta.</w:t>
      </w:r>
    </w:p>
    <w:p w14:paraId="44A4DA0D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34E05FC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CRONOGRAMA DE ATIVIDADES (pode ser alterado)</w:t>
      </w:r>
    </w:p>
    <w:p w14:paraId="63483F2E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866"/>
        <w:gridCol w:w="1866"/>
        <w:gridCol w:w="4002"/>
      </w:tblGrid>
      <w:tr w:rsidR="009B355A" w:rsidRPr="00711929" w14:paraId="6BA061D9" w14:textId="77777777" w:rsidTr="00C55E1E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F1D" w14:textId="77777777" w:rsidR="009B355A" w:rsidRPr="00711929" w:rsidRDefault="009B355A" w:rsidP="007119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Encontro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54D1" w14:textId="32A40D54" w:rsidR="009B355A" w:rsidRPr="00711929" w:rsidRDefault="009B355A" w:rsidP="0071192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Data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2D416" w14:textId="71612A8D" w:rsidR="009B355A" w:rsidRPr="00711929" w:rsidRDefault="009B355A" w:rsidP="007119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Atividade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F3C7E" w14:textId="77777777" w:rsidR="009B355A" w:rsidRPr="00711929" w:rsidRDefault="009B355A" w:rsidP="007119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Leitura Obrigatória</w:t>
            </w:r>
          </w:p>
        </w:tc>
      </w:tr>
      <w:tr w:rsidR="009B355A" w:rsidRPr="00711929" w14:paraId="6862AD01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A4E4" w14:textId="2817664A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1239F7"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  <w:t>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46DC7" w14:textId="63112CDE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24/03/2025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BA379" w14:textId="1C84977E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Apresentação do curso e cronograma de atividades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45D5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Plano de Ensino</w:t>
            </w:r>
          </w:p>
        </w:tc>
      </w:tr>
      <w:tr w:rsidR="009B355A" w:rsidRPr="00711929" w14:paraId="792D6D5C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0600" w14:textId="7513F8E9" w:rsidR="009B355A" w:rsidRPr="001239F7" w:rsidRDefault="009B355A" w:rsidP="009B355A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1239F7"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  <w:t>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C48BB" w14:textId="24F31EAF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26/03/2025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9BF6" w14:textId="15E43D31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1ACF" w14:textId="445B8A2E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88605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ARAÚJO, A; DORÉ, A.; LIMA, L..; MACHEL, M.; RODRIGUES, R.</w:t>
            </w:r>
            <w:r w:rsidRPr="0057067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r w:rsidRPr="0057067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 Época Moderna:</w:t>
            </w: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uma introdução.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p. 11 – 20</w:t>
            </w:r>
          </w:p>
        </w:tc>
      </w:tr>
      <w:tr w:rsidR="009B355A" w:rsidRPr="00711929" w14:paraId="0D1BC093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FB26" w14:textId="42DC1456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1239F7"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  <w:t>3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1EFD8" w14:textId="1DECF7D8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31/03/2025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DD68E" w14:textId="224F1629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E50C" w14:textId="18A93111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KOSELLECK, R. O futuro passado dos tempos modernos.</w:t>
            </w:r>
          </w:p>
        </w:tc>
      </w:tr>
      <w:tr w:rsidR="009B355A" w:rsidRPr="00711929" w14:paraId="0924873F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00D3" w14:textId="59652BB1" w:rsidR="009B355A" w:rsidRPr="001239F7" w:rsidRDefault="009B355A" w:rsidP="009B355A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1239F7"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  <w:t>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FA34A" w14:textId="26ECCBE6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02/04/2025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A073" w14:textId="7E2B2036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5695" w14:textId="639A2234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KOSELLECK, R. Modernidade: sobre a </w:t>
            </w:r>
            <w:proofErr w:type="spellStart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semântica</w:t>
            </w:r>
            <w:proofErr w:type="spellEnd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dos conceitos de movimento na modernidade</w:t>
            </w:r>
          </w:p>
        </w:tc>
      </w:tr>
      <w:tr w:rsidR="009B355A" w:rsidRPr="0071719C" w14:paraId="4F5289CA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4BAF" w14:textId="2C7CF5AF" w:rsidR="009B355A" w:rsidRPr="001239F7" w:rsidRDefault="009B355A" w:rsidP="009B355A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1239F7"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  <w:t>5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57497" w14:textId="6556F365" w:rsidR="009B355A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07/04/2025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A9CE" w14:textId="56A82878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Aula expositiva: Unidade 1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09D2" w14:textId="60101BC6" w:rsidR="009B355A" w:rsidRPr="0071719C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pt-BR"/>
                <w14:ligatures w14:val="none"/>
              </w:rPr>
            </w:pPr>
            <w:r w:rsidRPr="0071719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CURTO, D. R.; DOMINGOS, N.; JERÓNIMO, M. B. A Europa e a Ásia: histórias e historiografias comparadas. História da Historiografia</w:t>
            </w:r>
            <w:r w:rsidRPr="0071719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: </w:t>
            </w:r>
            <w:r w:rsidRPr="0071719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Ouro Preto, v. 7, n. 15, p. 148–167, 2014</w:t>
            </w:r>
          </w:p>
        </w:tc>
      </w:tr>
      <w:tr w:rsidR="009B355A" w:rsidRPr="00711929" w14:paraId="2F791F5E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7841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4AC3D" w14:textId="53C45669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09/04/2025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AA70" w14:textId="13F6750A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Análise de 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bibliografia</w:t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: Unidade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52C4" w14:textId="4BB428B1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KANT, Immanuel. Resposta à pergunta: O que é o Esclarecimento? [1783]</w:t>
            </w:r>
          </w:p>
        </w:tc>
      </w:tr>
      <w:tr w:rsidR="009B355A" w:rsidRPr="00711929" w14:paraId="78B97C30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1DDB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13469" w14:textId="2E33E97D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14/04/2025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B95B" w14:textId="7580956C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895C" w14:textId="59AB1AF0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STONE, L. Causas da Revolução Inglesa 1529-1642</w:t>
            </w:r>
          </w:p>
        </w:tc>
      </w:tr>
      <w:tr w:rsidR="009B355A" w:rsidRPr="00711929" w14:paraId="52A49E09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419C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39193" w14:textId="1891371B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F2EC" w14:textId="20749ACE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0A6C" w14:textId="5E6126C9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HILL, C. </w:t>
            </w:r>
            <w:proofErr w:type="spellStart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Introdução</w:t>
            </w:r>
            <w:proofErr w:type="spellEnd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O mundo de </w:t>
            </w:r>
            <w:proofErr w:type="spellStart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ponta-cabeça</w:t>
            </w:r>
            <w:proofErr w:type="spellEnd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</w:t>
            </w:r>
          </w:p>
        </w:tc>
      </w:tr>
      <w:tr w:rsidR="009B355A" w:rsidRPr="00711929" w14:paraId="31D8CFE0" w14:textId="77777777" w:rsidTr="009B355A">
        <w:trPr>
          <w:trHeight w:val="5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A015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lastRenderedPageBreak/>
              <w:t>9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5B655" w14:textId="15FBC05B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23/04/2025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E7B1" w14:textId="6AD48BD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63C02" w14:textId="5BBA6788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C66E2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MELO, B; MACHEL, M. Sistemas políticos e estruturas de poder. p. 97-125.</w:t>
            </w:r>
          </w:p>
        </w:tc>
      </w:tr>
      <w:tr w:rsidR="009B355A" w:rsidRPr="00711929" w14:paraId="13F21691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9239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46C66" w14:textId="760F29B7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28/04/2025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328E" w14:textId="3130C50E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2A3C" w14:textId="0659EA2B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KOSELLECK, R. A estrutura </w:t>
            </w:r>
            <w:proofErr w:type="spellStart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política</w:t>
            </w:r>
            <w:proofErr w:type="spellEnd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do Absolutismo como pressuposto do Iluminismo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</w:t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p. 9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- </w:t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47</w:t>
            </w:r>
          </w:p>
        </w:tc>
      </w:tr>
      <w:tr w:rsidR="009B355A" w:rsidRPr="00711929" w14:paraId="56BAADBE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7930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B394A" w14:textId="3EC03656" w:rsidR="009B355A" w:rsidRPr="00886050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30/04/2025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3B79" w14:textId="05A98C15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53A6" w14:textId="687DE356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CARVALHO, D; PINHEIRO, M</w:t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Revoluções Atlânticas: Estados Unidos e França. p. 615-646</w:t>
            </w:r>
            <w:r w:rsidRPr="00BC59A7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</w:t>
            </w:r>
          </w:p>
        </w:tc>
      </w:tr>
      <w:tr w:rsidR="009B355A" w:rsidRPr="00711929" w14:paraId="4FD44684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832D4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03452" w14:textId="6EF14773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05/05/2025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9E39" w14:textId="3D119790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fonte/bibliografia: Unidade 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E1C7" w14:textId="30AC9932" w:rsidR="009B355A" w:rsidRPr="00711929" w:rsidRDefault="009B355A" w:rsidP="009B355A">
            <w:pPr>
              <w:spacing w:line="240" w:lineRule="auto"/>
              <w:rPr>
                <w:rFonts w:eastAsia="Times New Roman" w:cs="Arial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BC59A7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KOSELLECK, R. Crise e filosofia da história. p. 111-161</w:t>
            </w:r>
          </w:p>
        </w:tc>
      </w:tr>
      <w:tr w:rsidR="009B355A" w:rsidRPr="00711929" w14:paraId="7F8438B8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0AC6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13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1C9E4" w14:textId="394EE82F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07/05/2025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82B5" w14:textId="281412CB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2535" w14:textId="16B6B40B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ELIAS, N. Etiqueta e cerimonial. Comportamento e mentalidade dos homens como funções da estrutura de poder de sua sociedade</w:t>
            </w:r>
          </w:p>
        </w:tc>
      </w:tr>
      <w:tr w:rsidR="009B355A" w:rsidRPr="00711929" w14:paraId="408BD01A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DC37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4D7F6" w14:textId="232E3203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12/05/2025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EED1" w14:textId="1C4B08FF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9495" w14:textId="6EAD85C0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214B01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LILTI, A. Poderes da celebridade.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r w:rsidRPr="00214B01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p. 279-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359</w:t>
            </w:r>
          </w:p>
        </w:tc>
      </w:tr>
      <w:tr w:rsidR="009B355A" w:rsidRPr="00711929" w14:paraId="73232FA3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4339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15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321D" w14:textId="3E4155E3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14/05/2025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9218" w14:textId="1FFDAA1F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45BD1" w14:textId="2A29F1D2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ISRAEL, Jonathan. O progresso e as duas maneiras conflitantes do Iluminismo de mudar o mundo (Capítulo 1)</w:t>
            </w:r>
          </w:p>
        </w:tc>
      </w:tr>
      <w:tr w:rsidR="009B355A" w:rsidRPr="00711929" w14:paraId="4A91CDDB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6615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F2228" w14:textId="6B88B32A" w:rsidR="009B355A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19/05/2025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A4F4" w14:textId="08F8E12C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FA22" w14:textId="47BB925B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HUNT, L. Formas simbólicas da prática política (Capítulo 2). p. 76-112</w:t>
            </w:r>
          </w:p>
        </w:tc>
      </w:tr>
      <w:tr w:rsidR="009B355A" w:rsidRPr="00711929" w14:paraId="149F1FBB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D4F4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6A920" w14:textId="764E39F5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21/05/2025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4B29" w14:textId="5D1E288E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41EE" w14:textId="5D41E0D0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CHARTIER, R. As revoluções têm origens culturais? (Capítulo 8)</w:t>
            </w:r>
          </w:p>
        </w:tc>
      </w:tr>
      <w:tr w:rsidR="009B355A" w:rsidRPr="00711929" w14:paraId="1014D842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0FB5C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18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E64E6" w14:textId="321254D4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26/05/2025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75D8" w14:textId="3F930CCA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CECF" w14:textId="4EA5F61A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88605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DORÉ, A.; HADDAD, T. A. S. A nova ciência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</w:t>
            </w:r>
            <w:r w:rsidRPr="0088605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p. 445-468.</w:t>
            </w:r>
          </w:p>
        </w:tc>
      </w:tr>
      <w:tr w:rsidR="009B355A" w:rsidRPr="00711929" w14:paraId="45EB2B7C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159A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19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1E37" w14:textId="044D275B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28/05/2025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D991" w14:textId="4B5171EB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fontes/bibliografia: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749A" w14:textId="65585A16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MILTON, J. </w:t>
            </w:r>
            <w:proofErr w:type="spellStart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Areopagítica</w:t>
            </w:r>
            <w:proofErr w:type="spellEnd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– Discurso pela Liberdade de Imprensa.</w:t>
            </w:r>
          </w:p>
        </w:tc>
      </w:tr>
      <w:tr w:rsidR="009B355A" w:rsidRPr="00711929" w14:paraId="48365A85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1155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02346" w14:textId="1EEB7579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02/06/2025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ACFF" w14:textId="306FCF4A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89DA" w14:textId="0CDFD4FD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BD5C3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COGGIOLA, O. A Historiografia entre modernidade e contemporaneidade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</w:t>
            </w:r>
            <w:r w:rsidRPr="00BD5C3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p. 1-15. </w:t>
            </w:r>
          </w:p>
        </w:tc>
      </w:tr>
      <w:tr w:rsidR="009B355A" w:rsidRPr="00711929" w14:paraId="68FC9AD4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B707D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0B2C8" w14:textId="4A066B43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04/06/2025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A262" w14:textId="050602A9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743A" w14:textId="0D82BA50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GODECHOT, Jacques. As grandes correntes da historiografia da Revolução Francesa, de 1789 aos nossos dias. Revista de História, São Paulo, v. 39, n. 80, p. 423–470, 1969</w:t>
            </w:r>
          </w:p>
        </w:tc>
      </w:tr>
      <w:tr w:rsidR="009B355A" w:rsidRPr="00711929" w14:paraId="600CF3DC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94FA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BDB85" w14:textId="734DCE0A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09/06/2025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B7CF" w14:textId="79F794FE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6308" w14:textId="76CC6ED3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DARTON, R.  O processo do Iluminismo: os dentes falsos de George Washington (Capítulo 1).</w:t>
            </w:r>
          </w:p>
        </w:tc>
      </w:tr>
      <w:tr w:rsidR="009B355A" w:rsidRPr="00711929" w14:paraId="5B423D50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2379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23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03441" w14:textId="0AE65AA2" w:rsidR="009B355A" w:rsidRPr="009B355A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11/06/2025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1B6C" w14:textId="09C151EA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u w:val="single"/>
                <w:lang w:val="pt-BR" w:eastAsia="pt-BR"/>
                <w14:ligatures w14:val="none"/>
              </w:rPr>
              <w:br/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  <w:p w14:paraId="09A6BC47" w14:textId="77777777" w:rsidR="009B355A" w:rsidRPr="00711929" w:rsidRDefault="009B355A" w:rsidP="009B355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10BF" w14:textId="345EF166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DUARTE, João de Azevedo e Dias. Passado presente: Antoine </w:t>
            </w:r>
            <w:proofErr w:type="spellStart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Lilti</w:t>
            </w:r>
            <w:proofErr w:type="spellEnd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e a atualidade do Iluminismo. História da Historiografia, v. 16, n. 41, p. e2013, 2023</w:t>
            </w:r>
          </w:p>
        </w:tc>
      </w:tr>
      <w:tr w:rsidR="009B355A" w:rsidRPr="00711929" w14:paraId="4E708668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6FC4F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54130" w14:textId="422FBC36" w:rsidR="009B355A" w:rsidRPr="00886050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C994" w14:textId="63918EEF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88605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080C" w14:textId="08B5766D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CHARTIER, R. Iluminismo e revolução; Revolução e iluminismo. (Capítulo 1). p. 25-72.</w:t>
            </w:r>
          </w:p>
        </w:tc>
      </w:tr>
      <w:tr w:rsidR="009B355A" w:rsidRPr="00711929" w14:paraId="5BA7FA22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19A6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25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4B995" w14:textId="3C5448C5" w:rsidR="009B355A" w:rsidRPr="00886050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18/06/2025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DFF3" w14:textId="4A42AA86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88605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DF86" w14:textId="348CDD55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HUNT, L. Uma interpretação da Revolução Francesa (Introdução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)</w:t>
            </w:r>
          </w:p>
        </w:tc>
      </w:tr>
      <w:tr w:rsidR="009B355A" w:rsidRPr="00711929" w14:paraId="008A4761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DE1D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26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86325" w14:textId="08788FA7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23/06/2025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E285" w14:textId="36A0805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fontes/bibliografia: Unidade 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25430" w14:textId="1B4F56FB" w:rsidR="009B355A" w:rsidRPr="00BD5C30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CARVALHO, D. A Revolução Francesa dos historiadores: os trabalhos que </w:t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lastRenderedPageBreak/>
              <w:t>formaram o nosso conhecimento sobre o tema</w:t>
            </w:r>
          </w:p>
          <w:p w14:paraId="3EFCBA82" w14:textId="176A98AB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BD5C3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e</w:t>
            </w:r>
          </w:p>
          <w:p w14:paraId="6BFDBEB6" w14:textId="27AF82B6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CARVALHO, D. Nova historiografia da Revolução Francesa: uma bibliografia comentada.</w:t>
            </w:r>
          </w:p>
        </w:tc>
      </w:tr>
      <w:tr w:rsidR="009B355A" w:rsidRPr="00711929" w14:paraId="6385B5BB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0012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lastRenderedPageBreak/>
              <w:t>27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A23D1" w14:textId="142BA43B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25/06/2025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F863" w14:textId="2DB05E9B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Revisão para a prova</w:t>
            </w:r>
          </w:p>
          <w:p w14:paraId="38B0912D" w14:textId="3FB5A38F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31B4" w14:textId="1A494AE9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Vir com questões para dinamizar a aula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a partir do questionário entregue anteriormente</w:t>
            </w:r>
          </w:p>
        </w:tc>
      </w:tr>
      <w:tr w:rsidR="009B355A" w:rsidRPr="00711929" w14:paraId="2F7E81A5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C3FE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28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CFF4A" w14:textId="69482580" w:rsidR="009B355A" w:rsidRPr="009B355A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30/06/2025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5EF3" w14:textId="05ACFC05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Prova presencial sem consulta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4ED8" w14:textId="557B9518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Conteúdo: toda a bibliografia obrigatória </w:t>
            </w:r>
          </w:p>
        </w:tc>
      </w:tr>
      <w:tr w:rsidR="009B355A" w:rsidRPr="00711929" w14:paraId="433A6CE6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743B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29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85DC2" w14:textId="0FD396F0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02/07/2025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C8DF" w14:textId="1CEAB1EC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Avaliação substitutiva (combinar previamente com a docente) 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18E9" w14:textId="51191D62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Conteúdo: toda a bibliografia obrigatória</w:t>
            </w:r>
          </w:p>
        </w:tc>
      </w:tr>
      <w:tr w:rsidR="009B355A" w:rsidRPr="00711929" w14:paraId="531DE743" w14:textId="77777777" w:rsidTr="009B355A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8D9F" w14:textId="77777777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7E7EE" w14:textId="43523D32" w:rsidR="009B355A" w:rsidRPr="009B355A" w:rsidRDefault="009B355A" w:rsidP="009B355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07/07/2025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5FDA" w14:textId="25F1D011" w:rsidR="009B355A" w:rsidRPr="00711929" w:rsidRDefault="009B355A" w:rsidP="009B355A">
            <w:pPr>
              <w:spacing w:line="240" w:lineRule="auto"/>
              <w:jc w:val="center"/>
              <w:rPr>
                <w:rFonts w:eastAsia="Times New Roman" w:cs="Arial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214B01">
              <w:rPr>
                <w:rFonts w:eastAsia="Times New Roman" w:cs="Arial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Atendimentos individuais </w:t>
            </w:r>
            <w:r>
              <w:rPr>
                <w:rFonts w:eastAsia="Times New Roman" w:cs="Arial"/>
                <w:kern w:val="0"/>
                <w:sz w:val="20"/>
                <w:szCs w:val="20"/>
                <w:lang w:val="pt-BR" w:eastAsia="pt-BR"/>
                <w14:ligatures w14:val="none"/>
              </w:rPr>
              <w:t>online e fechamento de notas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D72F" w14:textId="2CA01BB1" w:rsidR="009B355A" w:rsidRPr="00711929" w:rsidRDefault="009B355A" w:rsidP="009B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  <w:t xml:space="preserve">- </w:t>
            </w:r>
          </w:p>
        </w:tc>
      </w:tr>
    </w:tbl>
    <w:p w14:paraId="3D3DD03A" w14:textId="77777777" w:rsidR="00711929" w:rsidRPr="00711929" w:rsidRDefault="00711929" w:rsidP="00711929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76A2793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BIBLIOGRAFIA OBRIGATÓRIA</w:t>
      </w:r>
    </w:p>
    <w:p w14:paraId="6B549A56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626E2B7" w14:textId="30DE1074" w:rsidR="00886050" w:rsidRDefault="00886050" w:rsidP="00711929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886050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ARAÚJO, A. de M.; DORÉ, A.; LIMA, L. F. S.; MACHEL, M. A. R.; RODRIGUES, R. L. (Org.). A Época Moderna. 1. ed. Petrópolis: Vozes, 2024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</w:t>
      </w:r>
    </w:p>
    <w:p w14:paraId="71133CFE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A17C1BB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CHARTIER, R. Origens culturais da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Francesa.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Editora UNESP, 2003, p. 25-72 (Iluminismo e revolução; Revolução e iluminismo); 245-275 (As revoluções têm origens culturais?).</w:t>
      </w:r>
    </w:p>
    <w:p w14:paraId="4C6FD429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92B0FB1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COGGIOLA, Osvaldo. A Historiografia entre modernidade e contemporaneidade. In: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Intelligere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: Revista de História Intelectual, nº 12, p. 1-15. 2021. </w:t>
      </w:r>
    </w:p>
    <w:p w14:paraId="04060199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5780DA4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DARTON, R.  O processo do Iluminismo: os dentes falsos de George Washington (Capítulo 1). Os dentes falsos de George Washington: um guia não convencional para o século XVIII.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Companhia das Letras, 2005 [2003], p. 17-39.</w:t>
      </w:r>
    </w:p>
    <w:p w14:paraId="19B03C39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90322E9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DUARTE, J. Passado presente: Antoine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Lilti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a atualidade do Iluminismo. História da Historiografia, v. 16, n. 41, p. e2013, 2023. </w:t>
      </w:r>
    </w:p>
    <w:p w14:paraId="285F1412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291BEB1" w14:textId="77777777" w:rsidR="00711929" w:rsidRDefault="00711929" w:rsidP="00711929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ELIAS, N. Etiqueta e cerimonial. Comportamento e mentalidade dos homens como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funções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estrutura de poder de sua sociedade. In: A sociedade de corte. Jorge Zahar Editor, 2001 [1969], p. 97-131.</w:t>
      </w:r>
    </w:p>
    <w:p w14:paraId="14409109" w14:textId="77777777" w:rsidR="001942A5" w:rsidRDefault="001942A5" w:rsidP="00711929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52F5F276" w14:textId="77777777" w:rsidR="001942A5" w:rsidRPr="00711929" w:rsidRDefault="001942A5" w:rsidP="001942A5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GODECHOT, Jacques. As grandes correntes da historiografia da Revolução Francesa, de 1789 aos nossos dias. Revista de História, São Paulo, v. 39, n. 80, p. 423–470, 1969.</w:t>
      </w:r>
    </w:p>
    <w:p w14:paraId="0C4D896F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59E27D7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HILL, C.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Introdução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O mundo de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ponta-cabeça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Ideias radicais durante 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Inglesa de 1640. Companhia das Letras, 1991 [1971], p. 29-35.</w:t>
      </w:r>
    </w:p>
    <w:p w14:paraId="6F6B25A4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C8FE9CE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HILL, C.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Introdução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Origens intelectuais da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inglesa. Martins Fontes, 1992 [1965].</w:t>
      </w:r>
    </w:p>
    <w:p w14:paraId="38096CF6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CA5ED36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lastRenderedPageBreak/>
        <w:t xml:space="preserve">HUNT, Lynn.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cultura e classe na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Francesa. Editora Companhia das Letras, 2007. p. 21 a 38 (Introdução); p. 76-112 (Capítulo 2). </w:t>
      </w:r>
    </w:p>
    <w:p w14:paraId="648A1445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0388B3C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ISRAEL, Jonathan. O progresso e as duas maneiras conflitantes do Iluminismo de mudar o mundo. In: 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revoluçao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das luzes: o iluminismo radical e as origens intelectuais da democracia moderna. São Paulo: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Edipro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2013. p. 15-43.</w:t>
      </w:r>
    </w:p>
    <w:p w14:paraId="3442536A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F86E272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KANT, Immanuel. Resposta à pergunta: O que é o Esclarecimento? [1783]. [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Tradução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: Luiz Paulo Rouanet].</w:t>
      </w:r>
    </w:p>
    <w:p w14:paraId="24AA208F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DAFCC11" w14:textId="1323D3BD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KOSELLECK, R.: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Crítica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crise: uma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contribuição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à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patogênese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mundo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burguês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Contraponto, 1999 [1959]</w:t>
      </w:r>
      <w:r w:rsidR="00BC59A7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</w:p>
    <w:p w14:paraId="4C3471E8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302A0EF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KOSELLECK, R. Modernidade. Sobre 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semântica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dos conceitos de movimento na modernidade”, In: Futuro passado.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Contribuição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à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semântica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dos tempos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históricos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Rio de Janeiro: Contraponto, 2006, p. 267-303.</w:t>
      </w:r>
    </w:p>
    <w:p w14:paraId="66E4A785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CFB8A15" w14:textId="77777777" w:rsidR="00711929" w:rsidRDefault="00711929" w:rsidP="00711929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KOSELLECK, R. O futuro passado dos tempos modernos. In: Futuro passado.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Contribuição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à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semântica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dos tempos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históricos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Rio de Janeiro: Contraponto, 2006, p. 21-39.</w:t>
      </w:r>
    </w:p>
    <w:p w14:paraId="0DFA965D" w14:textId="77777777" w:rsidR="00214B01" w:rsidRDefault="00214B01" w:rsidP="00711929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739C1EB2" w14:textId="77777777" w:rsidR="00214B01" w:rsidRPr="00711929" w:rsidRDefault="00214B01" w:rsidP="00214B01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LILTI, Antoine. A invenção da celebridade (1750-1850). Rio de Janeiro: Civilização Brasileira, 2018.</w:t>
      </w:r>
    </w:p>
    <w:p w14:paraId="08ED2FA2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E4911D4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MILTON, J.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Areopagítica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– Discurso pela Liberdade de Imprensa. Rio de Janeiro: Topbooks, 1999.</w:t>
      </w:r>
    </w:p>
    <w:p w14:paraId="243D996E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A33D944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STONE, L. Causas da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inglesa 1529-1642. Bauru, SP: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Edusc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2000. p. 115-167.</w:t>
      </w:r>
    </w:p>
    <w:p w14:paraId="6222EA68" w14:textId="77777777" w:rsidR="00711929" w:rsidRPr="00711929" w:rsidRDefault="00711929" w:rsidP="00711929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087766A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BIBLIOGRAFIA COMPLEMENTAR</w:t>
      </w:r>
    </w:p>
    <w:p w14:paraId="17B840B5" w14:textId="77777777" w:rsidR="00BC59A7" w:rsidRDefault="00BC59A7" w:rsidP="00BC59A7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3A7C1824" w14:textId="45B6FA97" w:rsidR="00BC59A7" w:rsidRPr="00711929" w:rsidRDefault="00BC59A7" w:rsidP="00BC59A7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ARAÚJO, A. A prova no papel. Sobre os mecanismos de (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)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produção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transmissão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evidências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documentais para o conhecimento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histórico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XVIII, in: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2022.</w:t>
      </w:r>
    </w:p>
    <w:p w14:paraId="0ACECC31" w14:textId="77777777" w:rsidR="00BC59A7" w:rsidRDefault="00BC59A7" w:rsidP="00711929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214A9EB8" w14:textId="77D03D5B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ANDERSON, Perry. Linhagens do Estado Absolutista.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Unesp, 2016.</w:t>
      </w:r>
    </w:p>
    <w:p w14:paraId="46B7B8AF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134E220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APOSTOLIDES, Jean-Marie. 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rei-máquina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espetáculo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no tempo de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Luís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XIV. Rio de Janeiro: José Olympio, 1993.</w:t>
      </w:r>
    </w:p>
    <w:p w14:paraId="34D3A338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6295AA9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ARENDT, Hannah. Da Revolução. Brasília: Editora Universidade de Brasília, 1988.</w:t>
      </w:r>
    </w:p>
    <w:p w14:paraId="6B87CB86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397D47B" w14:textId="77777777" w:rsidR="00711929" w:rsidRDefault="00711929" w:rsidP="00711929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ARRUDA, J. Jobson A. </w:t>
      </w:r>
      <w:r w:rsidRPr="00711929">
        <w:rPr>
          <w:rFonts w:eastAsia="Times New Roman" w:cs="Arial"/>
          <w:i/>
          <w:iCs/>
          <w:color w:val="000000"/>
          <w:kern w:val="0"/>
          <w:sz w:val="20"/>
          <w:szCs w:val="20"/>
          <w:lang w:val="pt-BR" w:eastAsia="pt-BR"/>
          <w14:ligatures w14:val="none"/>
        </w:rPr>
        <w:t xml:space="preserve">A Grande </w:t>
      </w:r>
      <w:proofErr w:type="spellStart"/>
      <w:r w:rsidRPr="00711929">
        <w:rPr>
          <w:rFonts w:eastAsia="Times New Roman" w:cs="Arial"/>
          <w:i/>
          <w:iCs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i/>
          <w:iCs/>
          <w:color w:val="000000"/>
          <w:kern w:val="0"/>
          <w:sz w:val="20"/>
          <w:szCs w:val="20"/>
          <w:lang w:val="pt-BR" w:eastAsia="pt-BR"/>
          <w14:ligatures w14:val="none"/>
        </w:rPr>
        <w:t xml:space="preserve"> Inglesa 1640-1780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Hucitec, 1996.</w:t>
      </w:r>
    </w:p>
    <w:p w14:paraId="1B582EF7" w14:textId="77777777" w:rsidR="0057067C" w:rsidRDefault="0057067C" w:rsidP="00711929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014BF252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CASSIRER, Ernst. A Filosofia do Iluminismo. Campinas: UNICAMP, 1992.</w:t>
      </w:r>
    </w:p>
    <w:p w14:paraId="736642AD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518DD16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HOBSBAWM, Eric J. A era das revoluções: 1789-1848. 5. ed. São Paulo: Paz e Terra, 1989.</w:t>
      </w:r>
    </w:p>
    <w:p w14:paraId="293D3BE3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D2F473C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PERROT, Michelle (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org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).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vida privada: da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Francesa à Primeira Guerra. Vol.4. São Paulo: Companhia das Letras, 2009. </w:t>
      </w:r>
    </w:p>
    <w:p w14:paraId="09CCA57D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AF553FA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SIMÕES, Carlota; ARAÚJO, Ana Cristina; CASALEIRO, Pedro. Redes científicas da Universidade de Coimbra no iluminismo. Imprensa da Universidade de Coimbra/Coimbra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University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Press, 2022.</w:t>
      </w:r>
    </w:p>
    <w:p w14:paraId="00A34DB4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3E8A87E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SOBOUL, Albert.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Francesa. Rio de Janeiro: Zahar, 1981.</w:t>
      </w:r>
    </w:p>
    <w:p w14:paraId="5F94A2CB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43633DA" w14:textId="77777777" w:rsidR="00711929" w:rsidRPr="00711929" w:rsidRDefault="00711929" w:rsidP="0071192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lastRenderedPageBreak/>
        <w:t xml:space="preserve">TOCQUEVILLE, Alexis. O Antigo Regime e a Revolução.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WMF Martins Fontes, 2009. </w:t>
      </w:r>
    </w:p>
    <w:p w14:paraId="0E701C39" w14:textId="77777777" w:rsidR="00711929" w:rsidRPr="00711929" w:rsidRDefault="00711929" w:rsidP="00711929">
      <w:pPr>
        <w:spacing w:after="240" w:line="240" w:lineRule="auto"/>
        <w:jc w:val="left"/>
        <w:rPr>
          <w:rFonts w:ascii="Times New Roman" w:eastAsia="Times New Roman" w:hAnsi="Times New Roman" w:cs="Times New Roman"/>
          <w:kern w:val="0"/>
          <w:lang w:val="pt-BR" w:eastAsia="pt-BR"/>
          <w14:ligatures w14:val="none"/>
        </w:rPr>
      </w:pPr>
    </w:p>
    <w:p w14:paraId="7DF76B01" w14:textId="77777777" w:rsidR="00711929" w:rsidRPr="00711929" w:rsidRDefault="00711929" w:rsidP="00711929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lang w:val="pt-BR" w:eastAsia="pt-BR"/>
          <w14:ligatures w14:val="none"/>
        </w:rPr>
      </w:pPr>
    </w:p>
    <w:p w14:paraId="58641318" w14:textId="77777777" w:rsidR="006D07B2" w:rsidRPr="00711929" w:rsidRDefault="006D07B2">
      <w:pPr>
        <w:rPr>
          <w:lang w:val="pt-BR"/>
        </w:rPr>
      </w:pPr>
    </w:p>
    <w:sectPr w:rsidR="006D07B2" w:rsidRPr="00711929" w:rsidSect="00D95C48">
      <w:headerReference w:type="default" r:id="rId9"/>
      <w:pgSz w:w="12240" w:h="15840"/>
      <w:pgMar w:top="1417" w:right="1701" w:bottom="1417" w:left="1701" w:header="73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B0BF9" w14:textId="77777777" w:rsidR="000C6C5D" w:rsidRDefault="000C6C5D" w:rsidP="008048AF">
      <w:pPr>
        <w:spacing w:line="240" w:lineRule="auto"/>
      </w:pPr>
      <w:r>
        <w:separator/>
      </w:r>
    </w:p>
  </w:endnote>
  <w:endnote w:type="continuationSeparator" w:id="0">
    <w:p w14:paraId="4B36A525" w14:textId="77777777" w:rsidR="000C6C5D" w:rsidRDefault="000C6C5D" w:rsidP="00804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81552" w14:textId="77777777" w:rsidR="000C6C5D" w:rsidRDefault="000C6C5D" w:rsidP="008048AF">
      <w:pPr>
        <w:spacing w:line="240" w:lineRule="auto"/>
      </w:pPr>
      <w:r>
        <w:separator/>
      </w:r>
    </w:p>
  </w:footnote>
  <w:footnote w:type="continuationSeparator" w:id="0">
    <w:p w14:paraId="237FCD26" w14:textId="77777777" w:rsidR="000C6C5D" w:rsidRDefault="000C6C5D" w:rsidP="00804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41EE5" w14:textId="0555B9E4" w:rsidR="008048AF" w:rsidRDefault="008048A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C55E84" wp14:editId="4AF1C31C">
          <wp:simplePos x="0" y="0"/>
          <wp:positionH relativeFrom="margin">
            <wp:posOffset>-546006</wp:posOffset>
          </wp:positionH>
          <wp:positionV relativeFrom="margin">
            <wp:posOffset>-565150</wp:posOffset>
          </wp:positionV>
          <wp:extent cx="1538605" cy="389890"/>
          <wp:effectExtent l="0" t="0" r="0" b="3810"/>
          <wp:wrapSquare wrapText="bothSides"/>
          <wp:docPr id="556998458" name="Imagem 1" descr="Im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998458" name="Imagem 1" descr="Im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605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2910D1" w14:textId="68A7B849" w:rsidR="008048AF" w:rsidRDefault="008048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6B81"/>
    <w:multiLevelType w:val="multilevel"/>
    <w:tmpl w:val="FAEE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C6E1E"/>
    <w:multiLevelType w:val="multilevel"/>
    <w:tmpl w:val="655E4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D15C25"/>
    <w:multiLevelType w:val="multilevel"/>
    <w:tmpl w:val="660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64906"/>
    <w:multiLevelType w:val="multilevel"/>
    <w:tmpl w:val="4856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970A3B"/>
    <w:multiLevelType w:val="multilevel"/>
    <w:tmpl w:val="6E9E0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048216">
    <w:abstractNumId w:val="3"/>
  </w:num>
  <w:num w:numId="2" w16cid:durableId="609707226">
    <w:abstractNumId w:val="1"/>
    <w:lvlOverride w:ilvl="0">
      <w:lvl w:ilvl="0">
        <w:numFmt w:val="decimal"/>
        <w:lvlText w:val="%1."/>
        <w:lvlJc w:val="left"/>
      </w:lvl>
    </w:lvlOverride>
  </w:num>
  <w:num w:numId="3" w16cid:durableId="890654021">
    <w:abstractNumId w:val="4"/>
    <w:lvlOverride w:ilvl="0">
      <w:lvl w:ilvl="0">
        <w:numFmt w:val="decimal"/>
        <w:lvlText w:val="%1."/>
        <w:lvlJc w:val="left"/>
      </w:lvl>
    </w:lvlOverride>
  </w:num>
  <w:num w:numId="4" w16cid:durableId="162672152">
    <w:abstractNumId w:val="2"/>
  </w:num>
  <w:num w:numId="5" w16cid:durableId="147148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29"/>
    <w:rsid w:val="00014D22"/>
    <w:rsid w:val="000C6C5D"/>
    <w:rsid w:val="001239F7"/>
    <w:rsid w:val="001942A5"/>
    <w:rsid w:val="001E59A8"/>
    <w:rsid w:val="00214B01"/>
    <w:rsid w:val="002D290A"/>
    <w:rsid w:val="002E68BB"/>
    <w:rsid w:val="00397DCA"/>
    <w:rsid w:val="0057067C"/>
    <w:rsid w:val="005A71E8"/>
    <w:rsid w:val="005C5878"/>
    <w:rsid w:val="006C14BC"/>
    <w:rsid w:val="006D07B2"/>
    <w:rsid w:val="00711929"/>
    <w:rsid w:val="0071719C"/>
    <w:rsid w:val="0077361E"/>
    <w:rsid w:val="007C66E2"/>
    <w:rsid w:val="007D6ADC"/>
    <w:rsid w:val="008048AF"/>
    <w:rsid w:val="008364D9"/>
    <w:rsid w:val="008553AB"/>
    <w:rsid w:val="00886050"/>
    <w:rsid w:val="009B355A"/>
    <w:rsid w:val="00B21312"/>
    <w:rsid w:val="00BC59A7"/>
    <w:rsid w:val="00BD5C30"/>
    <w:rsid w:val="00BE5CFF"/>
    <w:rsid w:val="00C33318"/>
    <w:rsid w:val="00D07620"/>
    <w:rsid w:val="00D9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7381C"/>
  <w15:chartTrackingRefBased/>
  <w15:docId w15:val="{1614D141-53E8-3C47-8D97-F4D294EF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CA"/>
    <w:pPr>
      <w:spacing w:line="360" w:lineRule="auto"/>
      <w:jc w:val="both"/>
    </w:pPr>
    <w:rPr>
      <w:rFonts w:ascii="Arial" w:hAnsi="Arial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97DCA"/>
    <w:pPr>
      <w:keepNext/>
      <w:keepLines/>
      <w:spacing w:before="24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7DCA"/>
    <w:pPr>
      <w:keepNext/>
      <w:keepLines/>
      <w:spacing w:before="4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9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9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9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9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9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9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9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DCA"/>
    <w:rPr>
      <w:rFonts w:ascii="Arial" w:eastAsiaTheme="majorEastAsia" w:hAnsi="Arial" w:cstheme="majorBidi"/>
      <w:color w:val="0F4761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97DCA"/>
    <w:rPr>
      <w:rFonts w:ascii="Arial" w:eastAsiaTheme="majorEastAsia" w:hAnsi="Arial" w:cstheme="majorBidi"/>
      <w:color w:val="0F4761" w:themeColor="accent1" w:themeShade="BF"/>
      <w:sz w:val="26"/>
      <w:szCs w:val="26"/>
      <w:lang w:val="pt-PT"/>
    </w:rPr>
  </w:style>
  <w:style w:type="paragraph" w:styleId="Subttulo">
    <w:name w:val="Subtitle"/>
    <w:aliases w:val="rodapé"/>
    <w:basedOn w:val="Textodenotaderodap"/>
    <w:next w:val="Normal"/>
    <w:link w:val="SubttuloChar"/>
    <w:uiPriority w:val="11"/>
    <w:qFormat/>
    <w:rsid w:val="00397DCA"/>
  </w:style>
  <w:style w:type="character" w:customStyle="1" w:styleId="SubttuloChar">
    <w:name w:val="Subtítulo Char"/>
    <w:aliases w:val="rodapé Char"/>
    <w:basedOn w:val="Fontepargpadro"/>
    <w:link w:val="Subttulo"/>
    <w:uiPriority w:val="11"/>
    <w:rsid w:val="00397DCA"/>
    <w:rPr>
      <w:rFonts w:ascii="Arial" w:hAnsi="Arial"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7DC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7DCA"/>
    <w:rPr>
      <w:rFonts w:ascii="Arial" w:hAnsi="Arial"/>
      <w:sz w:val="20"/>
      <w:szCs w:val="20"/>
      <w:lang w:val="pt-PT"/>
    </w:rPr>
  </w:style>
  <w:style w:type="paragraph" w:styleId="SemEspaamento">
    <w:name w:val="No Spacing"/>
    <w:aliases w:val="citação"/>
    <w:basedOn w:val="Textodenotaderodap"/>
    <w:next w:val="Normal"/>
    <w:uiPriority w:val="1"/>
    <w:qFormat/>
    <w:rsid w:val="00397DCA"/>
  </w:style>
  <w:style w:type="character" w:customStyle="1" w:styleId="Ttulo3Char">
    <w:name w:val="Título 3 Char"/>
    <w:basedOn w:val="Fontepargpadro"/>
    <w:link w:val="Ttulo3"/>
    <w:uiPriority w:val="9"/>
    <w:semiHidden/>
    <w:rsid w:val="00711929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929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929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929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929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929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929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rsid w:val="00711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1929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Citao">
    <w:name w:val="Quote"/>
    <w:basedOn w:val="Normal"/>
    <w:next w:val="Normal"/>
    <w:link w:val="CitaoChar"/>
    <w:uiPriority w:val="29"/>
    <w:rsid w:val="007119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1929"/>
    <w:rPr>
      <w:rFonts w:ascii="Arial" w:hAnsi="Arial"/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711929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7119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929"/>
    <w:rPr>
      <w:rFonts w:ascii="Arial" w:hAnsi="Arial"/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7119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119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val="pt-BR"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11929"/>
    <w:rPr>
      <w:color w:val="0000FF"/>
      <w:u w:val="single"/>
    </w:rPr>
  </w:style>
  <w:style w:type="character" w:customStyle="1" w:styleId="apple-tab-span">
    <w:name w:val="apple-tab-span"/>
    <w:basedOn w:val="Fontepargpadro"/>
    <w:rsid w:val="00711929"/>
  </w:style>
  <w:style w:type="character" w:customStyle="1" w:styleId="apple-converted-space">
    <w:name w:val="apple-converted-space"/>
    <w:basedOn w:val="Fontepargpadro"/>
    <w:rsid w:val="0071719C"/>
  </w:style>
  <w:style w:type="paragraph" w:styleId="Cabealho">
    <w:name w:val="header"/>
    <w:basedOn w:val="Normal"/>
    <w:link w:val="CabealhoChar"/>
    <w:uiPriority w:val="99"/>
    <w:unhideWhenUsed/>
    <w:rsid w:val="008048A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48AF"/>
    <w:rPr>
      <w:rFonts w:ascii="Arial" w:hAnsi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48A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8AF"/>
    <w:rPr>
      <w:rFonts w:ascii="Arial" w:hAnsi="Arial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D95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FYJM6zG4ODRKhBDQhhM3KXVNaKytz72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ina.souza@un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1798</Words>
  <Characters>10218</Characters>
  <Application>Microsoft Office Word</Application>
  <DocSecurity>0</DocSecurity>
  <Lines>176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Souza</dc:creator>
  <cp:keywords/>
  <dc:description/>
  <cp:lastModifiedBy>Carolina Souza</cp:lastModifiedBy>
  <cp:revision>4</cp:revision>
  <dcterms:created xsi:type="dcterms:W3CDTF">2025-02-24T21:09:00Z</dcterms:created>
  <dcterms:modified xsi:type="dcterms:W3CDTF">2025-02-26T19:22:00Z</dcterms:modified>
</cp:coreProperties>
</file>